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3AED1A" w14:textId="74090C8E" w:rsidR="00021B8B" w:rsidRPr="00FD166F" w:rsidRDefault="00021B8B" w:rsidP="00021B8B">
      <w:pPr>
        <w:tabs>
          <w:tab w:val="left" w:pos="7920"/>
        </w:tabs>
        <w:rPr>
          <w:rFonts w:ascii="Arial" w:hAnsi="Arial" w:cs="Arial"/>
          <w:b/>
        </w:rPr>
      </w:pPr>
      <w:r>
        <w:rPr>
          <w:rFonts w:ascii="Arial" w:hAnsi="Arial" w:cs="Arial"/>
          <w:b/>
          <w:lang w:val="de-DE"/>
        </w:rPr>
        <w:t xml:space="preserve">3GPP </w:t>
      </w:r>
      <w:r w:rsidRPr="002C213F">
        <w:rPr>
          <w:rFonts w:ascii="Arial" w:hAnsi="Arial" w:cs="Arial"/>
          <w:b/>
          <w:lang w:val="de-DE"/>
        </w:rPr>
        <w:t>RAN</w:t>
      </w:r>
      <w:r>
        <w:rPr>
          <w:rFonts w:ascii="Arial" w:hAnsi="Arial" w:cs="Arial"/>
          <w:b/>
          <w:lang w:val="de-DE"/>
        </w:rPr>
        <w:t>4</w:t>
      </w:r>
      <w:r w:rsidRPr="002C213F">
        <w:rPr>
          <w:rFonts w:ascii="Arial" w:hAnsi="Arial" w:cs="Arial"/>
          <w:b/>
          <w:lang w:val="de-DE"/>
        </w:rPr>
        <w:t xml:space="preserve"> </w:t>
      </w:r>
      <w:r>
        <w:rPr>
          <w:rFonts w:ascii="Arial" w:hAnsi="Arial" w:cs="Arial"/>
          <w:b/>
          <w:lang w:val="de-DE"/>
        </w:rPr>
        <w:t>WG Meeting #9</w:t>
      </w:r>
      <w:r w:rsidR="004F617D">
        <w:rPr>
          <w:rFonts w:ascii="Arial" w:hAnsi="Arial" w:cs="Arial"/>
          <w:b/>
          <w:lang w:val="de-DE"/>
        </w:rPr>
        <w:t>4</w:t>
      </w:r>
      <w:r w:rsidR="00DB27DB">
        <w:rPr>
          <w:rFonts w:ascii="Arial" w:hAnsi="Arial" w:cs="Arial"/>
          <w:b/>
          <w:lang w:val="de-DE"/>
        </w:rPr>
        <w:t>Bis-e</w:t>
      </w:r>
      <w:r>
        <w:rPr>
          <w:rFonts w:ascii="Arial" w:hAnsi="Arial" w:cs="Arial"/>
          <w:b/>
          <w:lang w:val="de-DE"/>
        </w:rPr>
        <w:tab/>
      </w:r>
      <w:r w:rsidRPr="00625E22">
        <w:rPr>
          <w:rFonts w:ascii="Arial" w:hAnsi="Arial" w:cs="Arial"/>
          <w:b/>
          <w:lang w:val="de-DE"/>
        </w:rPr>
        <w:t>R4-</w:t>
      </w:r>
      <w:r w:rsidR="004F617D">
        <w:rPr>
          <w:rFonts w:ascii="Arial" w:hAnsi="Arial" w:cs="Arial"/>
          <w:b/>
          <w:lang w:val="de-DE"/>
        </w:rPr>
        <w:t>200</w:t>
      </w:r>
      <w:r w:rsidR="009E6C7C">
        <w:rPr>
          <w:rFonts w:ascii="Arial" w:hAnsi="Arial" w:cs="Arial"/>
          <w:b/>
          <w:lang w:val="de-DE"/>
        </w:rPr>
        <w:t>3344</w:t>
      </w:r>
      <w:r>
        <w:rPr>
          <w:rFonts w:ascii="Arial" w:hAnsi="Arial" w:cs="Arial"/>
          <w:b/>
          <w:lang w:val="de-DE"/>
        </w:rPr>
        <w:br/>
      </w:r>
      <w:r w:rsidR="000948A8">
        <w:rPr>
          <w:rFonts w:ascii="Arial" w:hAnsi="Arial" w:cs="Arial"/>
          <w:b/>
        </w:rPr>
        <w:t xml:space="preserve">Online, </w:t>
      </w:r>
      <w:r w:rsidR="00DB27DB">
        <w:rPr>
          <w:rFonts w:ascii="Arial" w:hAnsi="Arial" w:cs="Arial"/>
          <w:b/>
        </w:rPr>
        <w:t>April</w:t>
      </w:r>
      <w:r w:rsidR="004F617D">
        <w:rPr>
          <w:rFonts w:ascii="Arial" w:hAnsi="Arial" w:cs="Arial"/>
          <w:b/>
        </w:rPr>
        <w:t xml:space="preserve"> 2</w:t>
      </w:r>
      <w:r w:rsidR="00DB27DB">
        <w:rPr>
          <w:rFonts w:ascii="Arial" w:hAnsi="Arial" w:cs="Arial"/>
          <w:b/>
        </w:rPr>
        <w:t>0</w:t>
      </w:r>
      <w:r>
        <w:rPr>
          <w:rFonts w:ascii="Arial" w:hAnsi="Arial" w:cs="Arial"/>
          <w:b/>
        </w:rPr>
        <w:t xml:space="preserve"> – </w:t>
      </w:r>
      <w:r w:rsidR="00DB27DB">
        <w:rPr>
          <w:rFonts w:ascii="Arial" w:hAnsi="Arial" w:cs="Arial"/>
          <w:b/>
        </w:rPr>
        <w:t>30</w:t>
      </w:r>
      <w:r>
        <w:rPr>
          <w:rFonts w:ascii="Arial" w:hAnsi="Arial" w:cs="Arial"/>
          <w:b/>
        </w:rPr>
        <w:t>, 20</w:t>
      </w:r>
      <w:r w:rsidR="004F617D">
        <w:rPr>
          <w:rFonts w:ascii="Arial" w:hAnsi="Arial" w:cs="Arial"/>
          <w:b/>
        </w:rPr>
        <w:t>20</w:t>
      </w:r>
    </w:p>
    <w:p w14:paraId="6BA6C8D9" w14:textId="77777777" w:rsidR="00021B8B" w:rsidRDefault="00021B8B" w:rsidP="00021B8B">
      <w:pPr>
        <w:tabs>
          <w:tab w:val="left" w:pos="2160"/>
        </w:tabs>
        <w:rPr>
          <w:rFonts w:ascii="Arial" w:hAnsi="Arial" w:cs="Arial"/>
          <w:b/>
        </w:rPr>
      </w:pPr>
    </w:p>
    <w:p w14:paraId="787414D4" w14:textId="57E6E91C" w:rsidR="00021B8B" w:rsidRPr="0008103A" w:rsidRDefault="00021B8B" w:rsidP="00021B8B">
      <w:pPr>
        <w:tabs>
          <w:tab w:val="left" w:pos="2160"/>
        </w:tabs>
        <w:rPr>
          <w:rFonts w:ascii="Arial" w:hAnsi="Arial" w:cs="Arial"/>
          <w:b/>
        </w:rPr>
      </w:pPr>
      <w:r w:rsidRPr="0008103A">
        <w:rPr>
          <w:rFonts w:ascii="Arial" w:hAnsi="Arial" w:cs="Arial"/>
          <w:b/>
        </w:rPr>
        <w:t>Agenda item:</w:t>
      </w:r>
      <w:r w:rsidRPr="0008103A">
        <w:rPr>
          <w:rFonts w:ascii="Arial" w:hAnsi="Arial" w:cs="Arial"/>
          <w:b/>
        </w:rPr>
        <w:tab/>
      </w:r>
      <w:r w:rsidR="00DB27DB">
        <w:rPr>
          <w:rFonts w:ascii="Arial" w:hAnsi="Arial" w:cs="Arial"/>
          <w:b/>
        </w:rPr>
        <w:t>6</w:t>
      </w:r>
      <w:r w:rsidRPr="00D428D1">
        <w:rPr>
          <w:rFonts w:ascii="Arial" w:hAnsi="Arial" w:cs="Arial"/>
          <w:b/>
        </w:rPr>
        <w:t>.</w:t>
      </w:r>
      <w:r w:rsidR="00DB1840">
        <w:rPr>
          <w:rFonts w:ascii="Arial" w:hAnsi="Arial" w:cs="Arial"/>
          <w:b/>
        </w:rPr>
        <w:t>1</w:t>
      </w:r>
      <w:r w:rsidR="00447E40">
        <w:rPr>
          <w:rFonts w:ascii="Arial" w:hAnsi="Arial" w:cs="Arial"/>
          <w:b/>
        </w:rPr>
        <w:t>4</w:t>
      </w:r>
      <w:r w:rsidRPr="00D428D1">
        <w:rPr>
          <w:rFonts w:ascii="Arial" w:hAnsi="Arial" w:cs="Arial"/>
          <w:b/>
        </w:rPr>
        <w:t>.</w:t>
      </w:r>
      <w:r w:rsidR="00447E40">
        <w:rPr>
          <w:rFonts w:ascii="Arial" w:hAnsi="Arial" w:cs="Arial"/>
          <w:b/>
        </w:rPr>
        <w:t>1</w:t>
      </w:r>
      <w:r w:rsidR="004F617D">
        <w:rPr>
          <w:rFonts w:ascii="Arial" w:hAnsi="Arial" w:cs="Arial"/>
          <w:b/>
        </w:rPr>
        <w:t>.1</w:t>
      </w:r>
    </w:p>
    <w:p w14:paraId="18500DB7" w14:textId="77777777" w:rsidR="00021B8B" w:rsidRPr="0008103A" w:rsidRDefault="00021B8B" w:rsidP="00021B8B">
      <w:pPr>
        <w:tabs>
          <w:tab w:val="left" w:pos="2160"/>
        </w:tabs>
        <w:rPr>
          <w:rFonts w:ascii="Arial" w:hAnsi="Arial" w:cs="Arial"/>
          <w:b/>
        </w:rPr>
      </w:pPr>
      <w:r>
        <w:rPr>
          <w:rFonts w:ascii="Arial" w:hAnsi="Arial" w:cs="Arial"/>
          <w:b/>
        </w:rPr>
        <w:t>Source:</w:t>
      </w:r>
      <w:r>
        <w:rPr>
          <w:rFonts w:ascii="Arial" w:hAnsi="Arial" w:cs="Arial"/>
          <w:b/>
        </w:rPr>
        <w:tab/>
        <w:t>Intel Corporation</w:t>
      </w:r>
    </w:p>
    <w:p w14:paraId="522AF355" w14:textId="13189732" w:rsidR="00021B8B" w:rsidRPr="00756545" w:rsidRDefault="00021B8B" w:rsidP="00021B8B">
      <w:pPr>
        <w:tabs>
          <w:tab w:val="left" w:pos="2160"/>
        </w:tabs>
        <w:ind w:left="2160" w:hanging="2160"/>
        <w:rPr>
          <w:rFonts w:ascii="Arial" w:hAnsi="Arial" w:cs="Arial"/>
          <w:b/>
        </w:rPr>
      </w:pPr>
      <w:r w:rsidRPr="0008103A">
        <w:rPr>
          <w:rFonts w:ascii="Arial" w:hAnsi="Arial" w:cs="Arial"/>
          <w:b/>
        </w:rPr>
        <w:t>Title:</w:t>
      </w:r>
      <w:r w:rsidRPr="0008103A">
        <w:rPr>
          <w:rFonts w:ascii="Arial" w:hAnsi="Arial" w:cs="Arial"/>
          <w:b/>
        </w:rPr>
        <w:tab/>
      </w:r>
      <w:bookmarkStart w:id="0" w:name="_GoBack"/>
      <w:r w:rsidR="005F513E">
        <w:rPr>
          <w:rFonts w:ascii="Arial" w:hAnsi="Arial" w:cs="Arial"/>
          <w:b/>
        </w:rPr>
        <w:t>R</w:t>
      </w:r>
      <w:r w:rsidR="00FF5D68">
        <w:rPr>
          <w:rFonts w:ascii="Arial" w:hAnsi="Arial" w:cs="Arial"/>
          <w:b/>
        </w:rPr>
        <w:t>emaining</w:t>
      </w:r>
      <w:r w:rsidR="005F513E">
        <w:rPr>
          <w:rFonts w:ascii="Arial" w:hAnsi="Arial" w:cs="Arial"/>
          <w:b/>
        </w:rPr>
        <w:t xml:space="preserve"> issues</w:t>
      </w:r>
      <w:r w:rsidR="00FF5D68">
        <w:rPr>
          <w:rFonts w:ascii="Arial" w:hAnsi="Arial" w:cs="Arial"/>
          <w:b/>
        </w:rPr>
        <w:t xml:space="preserve"> for Rel-16 signaling solution</w:t>
      </w:r>
      <w:bookmarkEnd w:id="0"/>
    </w:p>
    <w:p w14:paraId="54C5D327" w14:textId="77777777" w:rsidR="00021B8B" w:rsidRPr="0024370F" w:rsidRDefault="00021B8B" w:rsidP="00021B8B">
      <w:pPr>
        <w:tabs>
          <w:tab w:val="left" w:pos="2160"/>
        </w:tabs>
        <w:rPr>
          <w:rFonts w:ascii="Arial" w:hAnsi="Arial" w:cs="Arial"/>
          <w:b/>
        </w:rPr>
      </w:pPr>
      <w:r w:rsidRPr="0024370F">
        <w:rPr>
          <w:rFonts w:ascii="Arial" w:hAnsi="Arial" w:cs="Arial"/>
          <w:b/>
        </w:rPr>
        <w:t>Document for:</w:t>
      </w:r>
      <w:r w:rsidRPr="0024370F">
        <w:rPr>
          <w:rFonts w:ascii="Arial" w:hAnsi="Arial" w:cs="Arial"/>
          <w:b/>
        </w:rPr>
        <w:tab/>
      </w:r>
      <w:r w:rsidR="000F34D1" w:rsidRPr="0024370F">
        <w:rPr>
          <w:rFonts w:ascii="Arial" w:hAnsi="Arial" w:cs="Arial"/>
          <w:b/>
        </w:rPr>
        <w:t>Approval</w:t>
      </w:r>
    </w:p>
    <w:p w14:paraId="44425FC0" w14:textId="77777777" w:rsidR="00021B8B" w:rsidRPr="007E5C9D" w:rsidRDefault="00021B8B" w:rsidP="00D47DAD">
      <w:pPr>
        <w:pStyle w:val="Heading1"/>
        <w:ind w:left="562" w:hanging="562"/>
        <w:rPr>
          <w:lang w:val="en-US"/>
        </w:rPr>
      </w:pPr>
      <w:r w:rsidRPr="007E5C9D">
        <w:rPr>
          <w:lang w:val="en-US"/>
        </w:rPr>
        <w:t>Introduction</w:t>
      </w:r>
    </w:p>
    <w:p w14:paraId="45AC737E" w14:textId="2F66B762" w:rsidR="0028264A" w:rsidRDefault="000458B2" w:rsidP="00DC3469">
      <w:pPr>
        <w:jc w:val="both"/>
        <w:rPr>
          <w:sz w:val="20"/>
          <w:szCs w:val="20"/>
        </w:rPr>
      </w:pPr>
      <w:r w:rsidRPr="00706EB9">
        <w:rPr>
          <w:sz w:val="20"/>
          <w:szCs w:val="20"/>
        </w:rPr>
        <w:t>Since last year</w:t>
      </w:r>
      <w:r w:rsidR="00A3262A" w:rsidRPr="00706EB9">
        <w:rPr>
          <w:sz w:val="20"/>
          <w:szCs w:val="20"/>
        </w:rPr>
        <w:t>,</w:t>
      </w:r>
      <w:r w:rsidR="0028264A">
        <w:rPr>
          <w:sz w:val="20"/>
          <w:szCs w:val="20"/>
        </w:rPr>
        <w:t xml:space="preserve"> </w:t>
      </w:r>
      <w:r w:rsidR="00024B02">
        <w:rPr>
          <w:sz w:val="20"/>
          <w:szCs w:val="20"/>
        </w:rPr>
        <w:t xml:space="preserve">RAN4 has been discussing </w:t>
      </w:r>
      <w:r w:rsidR="00FB4245">
        <w:rPr>
          <w:sz w:val="20"/>
          <w:szCs w:val="20"/>
        </w:rPr>
        <w:t xml:space="preserve">enhanced </w:t>
      </w:r>
      <w:r w:rsidR="00024B02">
        <w:rPr>
          <w:sz w:val="20"/>
          <w:szCs w:val="20"/>
        </w:rPr>
        <w:t>solutions</w:t>
      </w:r>
      <w:r w:rsidR="0045467D">
        <w:rPr>
          <w:sz w:val="20"/>
          <w:szCs w:val="20"/>
        </w:rPr>
        <w:t xml:space="preserve"> </w:t>
      </w:r>
      <w:r w:rsidR="00024B02">
        <w:rPr>
          <w:sz w:val="20"/>
          <w:szCs w:val="20"/>
        </w:rPr>
        <w:t>to avoid</w:t>
      </w:r>
      <w:r>
        <w:rPr>
          <w:sz w:val="20"/>
          <w:szCs w:val="20"/>
        </w:rPr>
        <w:t xml:space="preserve"> potential</w:t>
      </w:r>
      <w:r w:rsidR="00024B02">
        <w:rPr>
          <w:sz w:val="20"/>
          <w:szCs w:val="20"/>
        </w:rPr>
        <w:t xml:space="preserve"> radio link failures (RLFs) and connection releases</w:t>
      </w:r>
      <w:r w:rsidR="00FB4245">
        <w:rPr>
          <w:sz w:val="20"/>
          <w:szCs w:val="20"/>
        </w:rPr>
        <w:t xml:space="preserve"> </w:t>
      </w:r>
      <w:r w:rsidR="0028264A">
        <w:rPr>
          <w:sz w:val="20"/>
          <w:szCs w:val="20"/>
        </w:rPr>
        <w:t xml:space="preserve">in Rel-16 </w:t>
      </w:r>
      <w:r w:rsidR="00024B02">
        <w:rPr>
          <w:sz w:val="20"/>
          <w:szCs w:val="20"/>
        </w:rPr>
        <w:t>[</w:t>
      </w:r>
      <w:r w:rsidR="00A3262A">
        <w:rPr>
          <w:sz w:val="20"/>
          <w:szCs w:val="20"/>
        </w:rPr>
        <w:t>1</w:t>
      </w:r>
      <w:r w:rsidR="00024B02">
        <w:rPr>
          <w:sz w:val="20"/>
          <w:szCs w:val="20"/>
        </w:rPr>
        <w:t>-</w:t>
      </w:r>
      <w:r>
        <w:rPr>
          <w:sz w:val="20"/>
          <w:szCs w:val="20"/>
        </w:rPr>
        <w:t>5</w:t>
      </w:r>
      <w:r w:rsidR="00024B02">
        <w:rPr>
          <w:sz w:val="20"/>
          <w:szCs w:val="20"/>
        </w:rPr>
        <w:t xml:space="preserve">]. </w:t>
      </w:r>
      <w:r>
        <w:rPr>
          <w:sz w:val="20"/>
          <w:szCs w:val="20"/>
        </w:rPr>
        <w:t xml:space="preserve">We </w:t>
      </w:r>
      <w:r w:rsidR="00A3262A" w:rsidRPr="00E21244">
        <w:rPr>
          <w:sz w:val="20"/>
          <w:szCs w:val="20"/>
        </w:rPr>
        <w:t>agreed to f</w:t>
      </w:r>
      <w:r>
        <w:rPr>
          <w:sz w:val="20"/>
          <w:szCs w:val="20"/>
        </w:rPr>
        <w:t>ocus on a signaling-based solution</w:t>
      </w:r>
      <w:r w:rsidR="00A3262A" w:rsidRPr="00E21244">
        <w:rPr>
          <w:sz w:val="20"/>
          <w:szCs w:val="20"/>
        </w:rPr>
        <w:t xml:space="preserve"> </w:t>
      </w:r>
      <w:r>
        <w:rPr>
          <w:sz w:val="20"/>
          <w:szCs w:val="20"/>
        </w:rPr>
        <w:t xml:space="preserve">that will indicate P-MPR to the network [5-7]. </w:t>
      </w:r>
    </w:p>
    <w:p w14:paraId="7DB1F317" w14:textId="77777777" w:rsidR="0028264A" w:rsidRDefault="0028264A" w:rsidP="00DC3469">
      <w:pPr>
        <w:jc w:val="both"/>
        <w:rPr>
          <w:sz w:val="20"/>
          <w:szCs w:val="20"/>
        </w:rPr>
      </w:pPr>
    </w:p>
    <w:p w14:paraId="51612C0B" w14:textId="77777777" w:rsidR="000458B2" w:rsidRDefault="000458B2" w:rsidP="000458B2">
      <w:pPr>
        <w:spacing w:after="120"/>
        <w:jc w:val="both"/>
        <w:rPr>
          <w:sz w:val="20"/>
          <w:szCs w:val="20"/>
        </w:rPr>
      </w:pPr>
      <w:r>
        <w:rPr>
          <w:sz w:val="20"/>
          <w:szCs w:val="20"/>
        </w:rPr>
        <w:t>RAN4 #93 agreements [6]:</w:t>
      </w:r>
    </w:p>
    <w:p w14:paraId="0260F7DF" w14:textId="4A4F058A" w:rsidR="009B69B6" w:rsidRDefault="009B69B6" w:rsidP="009B69B6">
      <w:pPr>
        <w:jc w:val="center"/>
        <w:rPr>
          <w:sz w:val="20"/>
          <w:szCs w:val="20"/>
        </w:rPr>
      </w:pPr>
      <w:r w:rsidRPr="009B69B6">
        <w:rPr>
          <w:noProof/>
          <w:sz w:val="20"/>
          <w:szCs w:val="20"/>
        </w:rPr>
        <mc:AlternateContent>
          <mc:Choice Requires="wps">
            <w:drawing>
              <wp:inline distT="0" distB="0" distL="0" distR="0" wp14:anchorId="015D899D" wp14:editId="0B73642F">
                <wp:extent cx="6103480" cy="2024269"/>
                <wp:effectExtent l="0" t="0" r="12065" b="1460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3480" cy="2024269"/>
                        </a:xfrm>
                        <a:prstGeom prst="rect">
                          <a:avLst/>
                        </a:prstGeom>
                        <a:solidFill>
                          <a:srgbClr val="FFFFFF"/>
                        </a:solidFill>
                        <a:ln w="9525">
                          <a:solidFill>
                            <a:srgbClr val="000000"/>
                          </a:solidFill>
                          <a:miter lim="800000"/>
                          <a:headEnd/>
                          <a:tailEnd/>
                        </a:ln>
                      </wps:spPr>
                      <wps:txbx>
                        <w:txbxContent>
                          <w:p w14:paraId="604175BF" w14:textId="79E0E87C" w:rsidR="00876880" w:rsidRDefault="00876880" w:rsidP="008F7B08">
                            <w:pPr>
                              <w:spacing w:before="100"/>
                              <w:jc w:val="center"/>
                            </w:pPr>
                            <w:r>
                              <w:rPr>
                                <w:noProof/>
                              </w:rPr>
                              <w:drawing>
                                <wp:inline distT="0" distB="0" distL="0" distR="0" wp14:anchorId="4443D1EF" wp14:editId="78D9A572">
                                  <wp:extent cx="5905500" cy="1905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05500" cy="190500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inline>
            </w:drawing>
          </mc:Choice>
          <mc:Fallback>
            <w:pict>
              <v:shapetype w14:anchorId="015D899D" id="_x0000_t202" coordsize="21600,21600" o:spt="202" path="m,l,21600r21600,l21600,xe">
                <v:stroke joinstyle="miter"/>
                <v:path gradientshapeok="t" o:connecttype="rect"/>
              </v:shapetype>
              <v:shape id="Text Box 2" o:spid="_x0000_s1026" type="#_x0000_t202" style="width:480.6pt;height:159.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">
                <v:textbox>
                  <w:txbxContent>
                    <w:p w14:paraId="604175BF" w14:textId="79E0E87C" w:rsidR="00876880" w:rsidRDefault="00876880" w:rsidP="008F7B08">
                      <w:pPr>
                        <w:spacing w:before="100"/>
                        <w:jc w:val="center"/>
                      </w:pPr>
                      <w:r>
                        <w:rPr>
                          <w:noProof/>
                        </w:rPr>
                        <w:drawing>
                          <wp:inline distT="0" distB="0" distL="0" distR="0" wp14:anchorId="4443D1EF" wp14:editId="78D9A572">
                            <wp:extent cx="5905500" cy="1905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05500" cy="1905000"/>
                                    </a:xfrm>
                                    <a:prstGeom prst="rect">
                                      <a:avLst/>
                                    </a:prstGeom>
                                    <a:noFill/>
                                    <a:ln>
                                      <a:noFill/>
                                    </a:ln>
                                  </pic:spPr>
                                </pic:pic>
                              </a:graphicData>
                            </a:graphic>
                          </wp:inline>
                        </w:drawing>
                      </w:r>
                    </w:p>
                  </w:txbxContent>
                </v:textbox>
                <w10:anchorlock/>
              </v:shape>
            </w:pict>
          </mc:Fallback>
        </mc:AlternateContent>
      </w:r>
    </w:p>
    <w:p w14:paraId="30C41B92" w14:textId="77777777" w:rsidR="009B69B6" w:rsidRDefault="009B69B6" w:rsidP="00DC3469">
      <w:pPr>
        <w:jc w:val="both"/>
        <w:rPr>
          <w:sz w:val="20"/>
          <w:szCs w:val="20"/>
        </w:rPr>
      </w:pPr>
    </w:p>
    <w:p w14:paraId="1969368D" w14:textId="7E412B0D" w:rsidR="00746F7A" w:rsidRDefault="000458B2" w:rsidP="00DC3469">
      <w:pPr>
        <w:jc w:val="both"/>
        <w:rPr>
          <w:sz w:val="20"/>
          <w:szCs w:val="20"/>
        </w:rPr>
      </w:pPr>
      <w:r>
        <w:rPr>
          <w:sz w:val="20"/>
          <w:szCs w:val="20"/>
        </w:rPr>
        <w:t>During our last meeting</w:t>
      </w:r>
      <w:r w:rsidR="00231526">
        <w:rPr>
          <w:sz w:val="20"/>
          <w:szCs w:val="20"/>
        </w:rPr>
        <w:t xml:space="preserve"> [8]</w:t>
      </w:r>
      <w:r>
        <w:rPr>
          <w:sz w:val="20"/>
          <w:szCs w:val="20"/>
        </w:rPr>
        <w:t xml:space="preserve">, </w:t>
      </w:r>
      <w:r w:rsidR="00C2083C">
        <w:rPr>
          <w:sz w:val="20"/>
          <w:szCs w:val="20"/>
        </w:rPr>
        <w:t xml:space="preserve">we </w:t>
      </w:r>
      <w:r w:rsidR="00231526">
        <w:rPr>
          <w:sz w:val="20"/>
          <w:szCs w:val="20"/>
        </w:rPr>
        <w:t xml:space="preserve">agreed that a fast emergency signal would not be needed. Additionally, the report configuration was approved to be at least </w:t>
      </w:r>
      <w:r w:rsidR="00706EB9">
        <w:rPr>
          <w:sz w:val="20"/>
          <w:szCs w:val="20"/>
        </w:rPr>
        <w:t>event-</w:t>
      </w:r>
      <w:r w:rsidR="00231526">
        <w:rPr>
          <w:sz w:val="20"/>
          <w:szCs w:val="20"/>
        </w:rPr>
        <w:t xml:space="preserve">triggered, with periodic reporting </w:t>
      </w:r>
      <w:r w:rsidR="00706EB9">
        <w:rPr>
          <w:sz w:val="20"/>
          <w:szCs w:val="20"/>
        </w:rPr>
        <w:t xml:space="preserve">left </w:t>
      </w:r>
      <w:r w:rsidR="00231526">
        <w:rPr>
          <w:sz w:val="20"/>
          <w:szCs w:val="20"/>
        </w:rPr>
        <w:t xml:space="preserve">for further discussion. The triggering conditions are also FFS. Lastly, the values and granularity of P-MPR were narrowed to three options. Part of the </w:t>
      </w:r>
      <w:r w:rsidR="00706EB9">
        <w:rPr>
          <w:sz w:val="20"/>
          <w:szCs w:val="20"/>
        </w:rPr>
        <w:t>WF content is captured below</w:t>
      </w:r>
      <w:r w:rsidR="00231526">
        <w:rPr>
          <w:sz w:val="20"/>
          <w:szCs w:val="20"/>
        </w:rPr>
        <w:t>.</w:t>
      </w:r>
    </w:p>
    <w:p w14:paraId="4D22365B" w14:textId="77777777" w:rsidR="00746F7A" w:rsidRDefault="00746F7A" w:rsidP="00DC3469">
      <w:pPr>
        <w:jc w:val="both"/>
        <w:rPr>
          <w:sz w:val="20"/>
          <w:szCs w:val="20"/>
        </w:rPr>
      </w:pPr>
    </w:p>
    <w:p w14:paraId="44CB5786" w14:textId="3EF4EA82" w:rsidR="00746F7A" w:rsidRDefault="00746F7A" w:rsidP="00746F7A">
      <w:pPr>
        <w:spacing w:after="120"/>
        <w:jc w:val="both"/>
        <w:rPr>
          <w:sz w:val="20"/>
          <w:szCs w:val="20"/>
        </w:rPr>
      </w:pPr>
      <w:r>
        <w:rPr>
          <w:sz w:val="20"/>
          <w:szCs w:val="20"/>
        </w:rPr>
        <w:t>RAN4 #9</w:t>
      </w:r>
      <w:r w:rsidR="00E1108D">
        <w:rPr>
          <w:sz w:val="20"/>
          <w:szCs w:val="20"/>
        </w:rPr>
        <w:t>4e</w:t>
      </w:r>
      <w:r>
        <w:rPr>
          <w:sz w:val="20"/>
          <w:szCs w:val="20"/>
        </w:rPr>
        <w:t xml:space="preserve"> [</w:t>
      </w:r>
      <w:r w:rsidR="000458B2">
        <w:rPr>
          <w:sz w:val="20"/>
          <w:szCs w:val="20"/>
        </w:rPr>
        <w:t>8</w:t>
      </w:r>
      <w:r>
        <w:rPr>
          <w:sz w:val="20"/>
          <w:szCs w:val="20"/>
        </w:rPr>
        <w:t>]:</w:t>
      </w:r>
    </w:p>
    <w:p w14:paraId="47E9992E" w14:textId="77777777" w:rsidR="00746F7A" w:rsidRDefault="00746F7A" w:rsidP="00746F7A">
      <w:pPr>
        <w:jc w:val="center"/>
        <w:rPr>
          <w:sz w:val="20"/>
          <w:szCs w:val="20"/>
        </w:rPr>
      </w:pPr>
      <w:r w:rsidRPr="009B69B6">
        <w:rPr>
          <w:noProof/>
          <w:sz w:val="20"/>
          <w:szCs w:val="20"/>
        </w:rPr>
        <mc:AlternateContent>
          <mc:Choice Requires="wps">
            <w:drawing>
              <wp:inline distT="0" distB="0" distL="0" distR="0" wp14:anchorId="71702A72" wp14:editId="48F42B21">
                <wp:extent cx="6103480" cy="2002705"/>
                <wp:effectExtent l="0" t="0" r="12065" b="1714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3480" cy="2002705"/>
                        </a:xfrm>
                        <a:prstGeom prst="rect">
                          <a:avLst/>
                        </a:prstGeom>
                        <a:solidFill>
                          <a:srgbClr val="FFFFFF"/>
                        </a:solidFill>
                        <a:ln w="9525">
                          <a:solidFill>
                            <a:srgbClr val="000000"/>
                          </a:solidFill>
                          <a:miter lim="800000"/>
                          <a:headEnd/>
                          <a:tailEnd/>
                        </a:ln>
                      </wps:spPr>
                      <wps:txbx>
                        <w:txbxContent>
                          <w:p w14:paraId="0BF43C64" w14:textId="1B8E786C" w:rsidR="00876880" w:rsidRDefault="00876880" w:rsidP="00231526">
                            <w:pPr>
                              <w:spacing w:before="100"/>
                            </w:pPr>
                            <w:r>
                              <w:rPr>
                                <w:noProof/>
                              </w:rPr>
                              <w:drawing>
                                <wp:inline distT="0" distB="0" distL="0" distR="0" wp14:anchorId="1242131D" wp14:editId="1CF78BE2">
                                  <wp:extent cx="5901690" cy="1710690"/>
                                  <wp:effectExtent l="0" t="0" r="381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01690" cy="171069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inline>
            </w:drawing>
          </mc:Choice>
          <mc:Fallback>
            <w:pict>
              <v:shape w14:anchorId="71702A72" id="_x0000_s1027" type="#_x0000_t202" style="width:480.6pt;height:157.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">
                <v:textbox>
                  <w:txbxContent>
                    <w:p w14:paraId="0BF43C64" w14:textId="1B8E786C" w:rsidR="00876880" w:rsidRDefault="00876880" w:rsidP="00231526">
                      <w:pPr>
                        <w:spacing w:before="100"/>
                      </w:pPr>
                      <w:r>
                        <w:rPr>
                          <w:noProof/>
                        </w:rPr>
                        <w:drawing>
                          <wp:inline distT="0" distB="0" distL="0" distR="0" wp14:anchorId="1242131D" wp14:editId="1CF78BE2">
                            <wp:extent cx="5901690" cy="1710690"/>
                            <wp:effectExtent l="0" t="0" r="381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01690" cy="1710690"/>
                                    </a:xfrm>
                                    <a:prstGeom prst="rect">
                                      <a:avLst/>
                                    </a:prstGeom>
                                    <a:noFill/>
                                    <a:ln>
                                      <a:noFill/>
                                    </a:ln>
                                  </pic:spPr>
                                </pic:pic>
                              </a:graphicData>
                            </a:graphic>
                          </wp:inline>
                        </w:drawing>
                      </w:r>
                    </w:p>
                  </w:txbxContent>
                </v:textbox>
                <w10:anchorlock/>
              </v:shape>
            </w:pict>
          </mc:Fallback>
        </mc:AlternateContent>
      </w:r>
    </w:p>
    <w:p w14:paraId="67A649F5" w14:textId="77777777" w:rsidR="00746F7A" w:rsidRDefault="00746F7A" w:rsidP="00746F7A">
      <w:pPr>
        <w:jc w:val="both"/>
        <w:rPr>
          <w:sz w:val="20"/>
          <w:szCs w:val="20"/>
        </w:rPr>
      </w:pPr>
    </w:p>
    <w:p w14:paraId="3767D4A6" w14:textId="07B43DD8" w:rsidR="00231526" w:rsidRDefault="00231526" w:rsidP="00DC3469">
      <w:pPr>
        <w:jc w:val="both"/>
        <w:rPr>
          <w:sz w:val="20"/>
          <w:szCs w:val="20"/>
        </w:rPr>
      </w:pPr>
      <w:r>
        <w:rPr>
          <w:sz w:val="20"/>
          <w:szCs w:val="20"/>
        </w:rPr>
        <w:t xml:space="preserve">As we still have </w:t>
      </w:r>
      <w:r w:rsidR="00706EB9">
        <w:rPr>
          <w:sz w:val="20"/>
          <w:szCs w:val="20"/>
        </w:rPr>
        <w:t xml:space="preserve">to address </w:t>
      </w:r>
      <w:r>
        <w:rPr>
          <w:sz w:val="20"/>
          <w:szCs w:val="20"/>
        </w:rPr>
        <w:t xml:space="preserve">several open issues to finalize the enhanced solution, in this paper we present our views of the remaining </w:t>
      </w:r>
      <w:r w:rsidR="00706EB9">
        <w:rPr>
          <w:sz w:val="20"/>
          <w:szCs w:val="20"/>
        </w:rPr>
        <w:t>item</w:t>
      </w:r>
      <w:r>
        <w:rPr>
          <w:sz w:val="20"/>
          <w:szCs w:val="20"/>
        </w:rPr>
        <w:t>s.</w:t>
      </w:r>
    </w:p>
    <w:p w14:paraId="2555C75D" w14:textId="77777777" w:rsidR="00231526" w:rsidRDefault="00231526" w:rsidP="00DC3469">
      <w:pPr>
        <w:jc w:val="both"/>
        <w:rPr>
          <w:sz w:val="20"/>
          <w:szCs w:val="20"/>
        </w:rPr>
      </w:pPr>
    </w:p>
    <w:p w14:paraId="20E2239B" w14:textId="77777777" w:rsidR="00094E87" w:rsidRDefault="00094E87" w:rsidP="00FB4245">
      <w:pPr>
        <w:spacing w:after="180"/>
        <w:jc w:val="both"/>
        <w:rPr>
          <w:sz w:val="20"/>
          <w:szCs w:val="20"/>
        </w:rPr>
      </w:pPr>
    </w:p>
    <w:p w14:paraId="1E7CBAE4" w14:textId="77777777" w:rsidR="007A03DB" w:rsidRPr="006B530C" w:rsidRDefault="007A03DB" w:rsidP="007A03DB">
      <w:pPr>
        <w:pStyle w:val="Heading1"/>
        <w:spacing w:before="140"/>
        <w:ind w:left="562" w:hanging="562"/>
        <w:rPr>
          <w:lang w:val="en-US"/>
        </w:rPr>
      </w:pPr>
      <w:r w:rsidRPr="006B530C">
        <w:rPr>
          <w:lang w:val="en-US"/>
        </w:rPr>
        <w:lastRenderedPageBreak/>
        <w:t>Discussion</w:t>
      </w:r>
    </w:p>
    <w:p w14:paraId="40F0FE10" w14:textId="49C8D166" w:rsidR="004E3002" w:rsidRDefault="00C2083C" w:rsidP="004E3002">
      <w:pPr>
        <w:pStyle w:val="Heading2"/>
        <w:tabs>
          <w:tab w:val="clear" w:pos="360"/>
        </w:tabs>
        <w:spacing w:before="120" w:after="120"/>
        <w:ind w:left="562" w:hanging="562"/>
        <w:rPr>
          <w:rFonts w:eastAsia="SimSun"/>
        </w:rPr>
      </w:pPr>
      <w:r>
        <w:rPr>
          <w:rFonts w:eastAsia="SimSun"/>
        </w:rPr>
        <w:t xml:space="preserve">Remaining </w:t>
      </w:r>
      <w:r w:rsidR="004E3002">
        <w:rPr>
          <w:rFonts w:eastAsia="SimSun"/>
        </w:rPr>
        <w:t>issues</w:t>
      </w:r>
    </w:p>
    <w:p w14:paraId="158851E3" w14:textId="443C1D1A" w:rsidR="00706EB9" w:rsidRDefault="00706EB9" w:rsidP="004E031E">
      <w:pPr>
        <w:jc w:val="both"/>
        <w:rPr>
          <w:sz w:val="20"/>
          <w:szCs w:val="20"/>
        </w:rPr>
      </w:pPr>
      <w:r>
        <w:rPr>
          <w:sz w:val="20"/>
          <w:szCs w:val="20"/>
        </w:rPr>
        <w:t xml:space="preserve">While </w:t>
      </w:r>
      <w:r w:rsidR="004E031E">
        <w:rPr>
          <w:sz w:val="20"/>
          <w:szCs w:val="20"/>
        </w:rPr>
        <w:t xml:space="preserve">discussions </w:t>
      </w:r>
      <w:r w:rsidR="0086497D">
        <w:rPr>
          <w:sz w:val="20"/>
          <w:szCs w:val="20"/>
        </w:rPr>
        <w:t>on</w:t>
      </w:r>
      <w:r w:rsidR="004E031E">
        <w:rPr>
          <w:sz w:val="20"/>
          <w:szCs w:val="20"/>
        </w:rPr>
        <w:t xml:space="preserve"> </w:t>
      </w:r>
      <w:r>
        <w:rPr>
          <w:sz w:val="20"/>
          <w:szCs w:val="20"/>
        </w:rPr>
        <w:t xml:space="preserve">the content of the report </w:t>
      </w:r>
      <w:r w:rsidR="004E031E">
        <w:rPr>
          <w:sz w:val="20"/>
          <w:szCs w:val="20"/>
        </w:rPr>
        <w:t>have progressed [</w:t>
      </w:r>
      <w:r w:rsidR="00C70D02">
        <w:rPr>
          <w:sz w:val="20"/>
          <w:szCs w:val="20"/>
        </w:rPr>
        <w:t>6-</w:t>
      </w:r>
      <w:r w:rsidR="004E031E">
        <w:rPr>
          <w:sz w:val="20"/>
          <w:szCs w:val="20"/>
        </w:rPr>
        <w:t>8]</w:t>
      </w:r>
      <w:r>
        <w:rPr>
          <w:sz w:val="20"/>
          <w:szCs w:val="20"/>
        </w:rPr>
        <w:t>, the value, range</w:t>
      </w:r>
      <w:r w:rsidR="000059D9">
        <w:rPr>
          <w:sz w:val="20"/>
          <w:szCs w:val="20"/>
        </w:rPr>
        <w:t>,</w:t>
      </w:r>
      <w:r>
        <w:rPr>
          <w:sz w:val="20"/>
          <w:szCs w:val="20"/>
        </w:rPr>
        <w:t xml:space="preserve"> and granularity of the reported parameters</w:t>
      </w:r>
      <w:r w:rsidR="004E031E">
        <w:rPr>
          <w:sz w:val="20"/>
          <w:szCs w:val="20"/>
        </w:rPr>
        <w:t>, report configuration</w:t>
      </w:r>
      <w:r w:rsidR="00B40C33">
        <w:rPr>
          <w:sz w:val="20"/>
          <w:szCs w:val="20"/>
        </w:rPr>
        <w:t xml:space="preserve">, </w:t>
      </w:r>
      <w:r>
        <w:rPr>
          <w:sz w:val="20"/>
          <w:szCs w:val="20"/>
        </w:rPr>
        <w:t>triggering conditions</w:t>
      </w:r>
      <w:r w:rsidR="000059D9">
        <w:rPr>
          <w:sz w:val="20"/>
          <w:szCs w:val="20"/>
        </w:rPr>
        <w:t>,</w:t>
      </w:r>
      <w:r>
        <w:rPr>
          <w:sz w:val="20"/>
          <w:szCs w:val="20"/>
        </w:rPr>
        <w:t xml:space="preserve"> </w:t>
      </w:r>
      <w:r w:rsidR="00B40C33">
        <w:rPr>
          <w:sz w:val="20"/>
          <w:szCs w:val="20"/>
        </w:rPr>
        <w:t xml:space="preserve">and UE behavior </w:t>
      </w:r>
      <w:r>
        <w:rPr>
          <w:sz w:val="20"/>
          <w:szCs w:val="20"/>
        </w:rPr>
        <w:t xml:space="preserve">need further discussion.  </w:t>
      </w:r>
      <w:r w:rsidR="004E031E">
        <w:rPr>
          <w:sz w:val="20"/>
          <w:szCs w:val="20"/>
        </w:rPr>
        <w:t xml:space="preserve">In the upcoming sections we will address these issues, starting with </w:t>
      </w:r>
      <w:r>
        <w:rPr>
          <w:sz w:val="20"/>
          <w:szCs w:val="20"/>
        </w:rPr>
        <w:t>P-MPR</w:t>
      </w:r>
      <w:r w:rsidR="004E1A0A">
        <w:rPr>
          <w:sz w:val="20"/>
          <w:szCs w:val="20"/>
        </w:rPr>
        <w:t xml:space="preserve"> reporting</w:t>
      </w:r>
      <w:r>
        <w:rPr>
          <w:sz w:val="20"/>
          <w:szCs w:val="20"/>
        </w:rPr>
        <w:t>.</w:t>
      </w:r>
    </w:p>
    <w:p w14:paraId="49D73C47" w14:textId="77777777" w:rsidR="00706EB9" w:rsidRDefault="00706EB9" w:rsidP="00706EB9">
      <w:pPr>
        <w:rPr>
          <w:rFonts w:eastAsia="SimSun"/>
          <w:sz w:val="20"/>
          <w:szCs w:val="20"/>
          <w:lang w:eastAsia="ja-JP" w:bidi="hi-IN"/>
        </w:rPr>
      </w:pPr>
    </w:p>
    <w:p w14:paraId="579D19BB" w14:textId="2BF01570" w:rsidR="004E3002" w:rsidRPr="00F429BA" w:rsidRDefault="006A13BC" w:rsidP="007A03DB">
      <w:pPr>
        <w:pStyle w:val="Heading3"/>
        <w:spacing w:before="120" w:after="120"/>
        <w:rPr>
          <w:rFonts w:eastAsia="SimSun"/>
        </w:rPr>
      </w:pPr>
      <w:r w:rsidRPr="00F429BA">
        <w:rPr>
          <w:sz w:val="20"/>
        </w:rPr>
        <w:t xml:space="preserve">P-MPR </w:t>
      </w:r>
      <w:r w:rsidR="00950BDF" w:rsidRPr="00F429BA">
        <w:rPr>
          <w:sz w:val="20"/>
        </w:rPr>
        <w:t>reporting: values</w:t>
      </w:r>
    </w:p>
    <w:p w14:paraId="11E42A36" w14:textId="2FD4B3AC" w:rsidR="006A13BC" w:rsidRDefault="00886B05" w:rsidP="007A03DB">
      <w:pPr>
        <w:jc w:val="both"/>
        <w:rPr>
          <w:sz w:val="20"/>
          <w:szCs w:val="20"/>
        </w:rPr>
      </w:pPr>
      <w:r>
        <w:rPr>
          <w:sz w:val="20"/>
          <w:szCs w:val="20"/>
        </w:rPr>
        <w:t>In our last RAN4 meeting we narrowed the proposed options for P-MPR granularity as follows [8]:</w:t>
      </w:r>
    </w:p>
    <w:p w14:paraId="33B9A79A" w14:textId="42469F89" w:rsidR="00886B05" w:rsidRPr="005E66B8" w:rsidRDefault="00886B05" w:rsidP="005E66B8">
      <w:pPr>
        <w:pStyle w:val="ListParagraph"/>
        <w:numPr>
          <w:ilvl w:val="0"/>
          <w:numId w:val="13"/>
        </w:numPr>
        <w:jc w:val="both"/>
        <w:rPr>
          <w:sz w:val="20"/>
          <w:szCs w:val="20"/>
        </w:rPr>
      </w:pPr>
      <w:r w:rsidRPr="005E66B8">
        <w:rPr>
          <w:b/>
          <w:sz w:val="20"/>
          <w:szCs w:val="20"/>
        </w:rPr>
        <w:t>Option A:</w:t>
      </w:r>
      <w:r w:rsidR="005E66B8" w:rsidRPr="005E66B8">
        <w:rPr>
          <w:sz w:val="20"/>
          <w:szCs w:val="20"/>
        </w:rPr>
        <w:t xml:space="preserve"> Range from 1dB to [20, 31] dB, with 5 bits (up to 32 values), 1dB step</w:t>
      </w:r>
    </w:p>
    <w:p w14:paraId="2A6311A7" w14:textId="0B7F4E3D" w:rsidR="005E66B8" w:rsidRPr="005E66B8" w:rsidRDefault="005E66B8" w:rsidP="005E66B8">
      <w:pPr>
        <w:pStyle w:val="ListParagraph"/>
        <w:numPr>
          <w:ilvl w:val="0"/>
          <w:numId w:val="13"/>
        </w:numPr>
        <w:jc w:val="both"/>
        <w:rPr>
          <w:sz w:val="20"/>
          <w:szCs w:val="20"/>
        </w:rPr>
      </w:pPr>
      <w:r w:rsidRPr="005E66B8">
        <w:rPr>
          <w:b/>
          <w:sz w:val="20"/>
          <w:szCs w:val="20"/>
        </w:rPr>
        <w:t>Option B:</w:t>
      </w:r>
      <w:r w:rsidRPr="005E66B8">
        <w:rPr>
          <w:sz w:val="20"/>
          <w:szCs w:val="20"/>
        </w:rPr>
        <w:t xml:space="preserve"> Range from 1dB to [&gt;10] dB, with 2 bits (4 values); e.g. {1-3. 4-6, 7-9, &gt;=10}</w:t>
      </w:r>
    </w:p>
    <w:p w14:paraId="2DE93488" w14:textId="75B996C0" w:rsidR="005E66B8" w:rsidRPr="005E66B8" w:rsidRDefault="005E66B8" w:rsidP="00906EBE">
      <w:pPr>
        <w:pStyle w:val="ListParagraph"/>
        <w:numPr>
          <w:ilvl w:val="0"/>
          <w:numId w:val="13"/>
        </w:numPr>
        <w:spacing w:after="120"/>
        <w:jc w:val="both"/>
        <w:rPr>
          <w:sz w:val="20"/>
          <w:szCs w:val="20"/>
        </w:rPr>
      </w:pPr>
      <w:r w:rsidRPr="005E66B8">
        <w:rPr>
          <w:b/>
          <w:sz w:val="20"/>
          <w:szCs w:val="20"/>
        </w:rPr>
        <w:t>Option C:</w:t>
      </w:r>
      <w:r w:rsidRPr="005E66B8">
        <w:rPr>
          <w:sz w:val="20"/>
          <w:szCs w:val="20"/>
        </w:rPr>
        <w:t xml:space="preserve"> Compromise between Option A and Option B; e.g. shown below:</w:t>
      </w:r>
    </w:p>
    <w:p w14:paraId="73D8C989" w14:textId="509B7064" w:rsidR="00906EBE" w:rsidRDefault="00906EBE" w:rsidP="00906EBE">
      <w:pPr>
        <w:jc w:val="center"/>
        <w:rPr>
          <w:sz w:val="20"/>
          <w:szCs w:val="20"/>
        </w:rPr>
      </w:pPr>
      <w:r>
        <w:rPr>
          <w:noProof/>
        </w:rPr>
        <w:drawing>
          <wp:inline distT="0" distB="0" distL="0" distR="0" wp14:anchorId="76337B60" wp14:editId="7BD8BE88">
            <wp:extent cx="1545336" cy="2907792"/>
            <wp:effectExtent l="0" t="0" r="0" b="6985"/>
            <wp:docPr id="2" name="t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pic:cNvPicPr>
                      <a:picLocks noChangeAspect="1"/>
                    </pic:cNvPicPr>
                  </pic:nvPicPr>
                  <pic:blipFill rotWithShape="1">
                    <a:blip r:embed="rId11"/>
                    <a:srcRect b="2544"/>
                    <a:stretch/>
                  </pic:blipFill>
                  <pic:spPr bwMode="auto">
                    <a:xfrm>
                      <a:off x="0" y="0"/>
                      <a:ext cx="1545336" cy="2907792"/>
                    </a:xfrm>
                    <a:prstGeom prst="rect">
                      <a:avLst/>
                    </a:prstGeom>
                    <a:ln>
                      <a:noFill/>
                    </a:ln>
                    <a:extLst>
                      <a:ext uri="{53640926-AAD7-44D8-BBD7-CCE9431645EC}">
                        <a14:shadowObscured xmlns:a14="http://schemas.microsoft.com/office/drawing/2010/main"/>
                      </a:ext>
                    </a:extLst>
                  </pic:spPr>
                </pic:pic>
              </a:graphicData>
            </a:graphic>
          </wp:inline>
        </w:drawing>
      </w:r>
    </w:p>
    <w:p w14:paraId="3E1C4A9D" w14:textId="7236E16A" w:rsidR="00075301" w:rsidRDefault="00075301" w:rsidP="007A03DB">
      <w:pPr>
        <w:jc w:val="both"/>
        <w:rPr>
          <w:sz w:val="20"/>
          <w:szCs w:val="20"/>
        </w:rPr>
      </w:pPr>
    </w:p>
    <w:p w14:paraId="6107E676" w14:textId="0B3E6E48" w:rsidR="001D7858" w:rsidRPr="00F429BA" w:rsidRDefault="008D23D9" w:rsidP="00906EBE">
      <w:pPr>
        <w:jc w:val="both"/>
        <w:rPr>
          <w:sz w:val="20"/>
          <w:szCs w:val="20"/>
        </w:rPr>
      </w:pPr>
      <w:r w:rsidRPr="00F429BA">
        <w:rPr>
          <w:sz w:val="20"/>
          <w:szCs w:val="20"/>
        </w:rPr>
        <w:t xml:space="preserve">As of now, we have to assume the network will decide what action to take based </w:t>
      </w:r>
      <w:r w:rsidR="000059D9">
        <w:rPr>
          <w:sz w:val="20"/>
          <w:szCs w:val="20"/>
        </w:rPr>
        <w:t xml:space="preserve">mainly </w:t>
      </w:r>
      <w:r w:rsidRPr="00F429BA">
        <w:rPr>
          <w:sz w:val="20"/>
          <w:szCs w:val="20"/>
        </w:rPr>
        <w:t xml:space="preserve">on the reported P-MPR. </w:t>
      </w:r>
      <w:r w:rsidR="001D7858" w:rsidRPr="00F429BA">
        <w:rPr>
          <w:sz w:val="20"/>
          <w:szCs w:val="20"/>
        </w:rPr>
        <w:t xml:space="preserve">Using </w:t>
      </w:r>
      <w:r w:rsidR="008827EA" w:rsidRPr="00F429BA">
        <w:rPr>
          <w:sz w:val="20"/>
          <w:szCs w:val="20"/>
        </w:rPr>
        <w:t xml:space="preserve">just </w:t>
      </w:r>
      <w:r w:rsidR="000059D9">
        <w:rPr>
          <w:sz w:val="20"/>
          <w:szCs w:val="20"/>
        </w:rPr>
        <w:t>2 bits implies having</w:t>
      </w:r>
      <w:r w:rsidR="00706EB9" w:rsidRPr="00F429BA">
        <w:rPr>
          <w:sz w:val="20"/>
          <w:szCs w:val="20"/>
        </w:rPr>
        <w:t xml:space="preserve"> </w:t>
      </w:r>
      <w:r w:rsidR="001D7858" w:rsidRPr="00F429BA">
        <w:rPr>
          <w:sz w:val="20"/>
          <w:szCs w:val="20"/>
        </w:rPr>
        <w:t xml:space="preserve">ranges for reported P-MPR </w:t>
      </w:r>
      <w:r w:rsidR="000059D9">
        <w:rPr>
          <w:sz w:val="20"/>
          <w:szCs w:val="20"/>
        </w:rPr>
        <w:t>only, indicating that</w:t>
      </w:r>
      <w:r w:rsidR="001D7858" w:rsidRPr="00F429BA">
        <w:rPr>
          <w:sz w:val="20"/>
          <w:szCs w:val="20"/>
        </w:rPr>
        <w:t xml:space="preserve"> the network will not know the exact value of P-MPR. </w:t>
      </w:r>
      <w:r w:rsidR="008827EA" w:rsidRPr="00F429BA">
        <w:rPr>
          <w:sz w:val="20"/>
          <w:szCs w:val="20"/>
        </w:rPr>
        <w:t xml:space="preserve">This </w:t>
      </w:r>
      <w:r w:rsidR="004E1A0A" w:rsidRPr="00F429BA">
        <w:rPr>
          <w:sz w:val="20"/>
          <w:szCs w:val="20"/>
        </w:rPr>
        <w:t>increases the uncertainty</w:t>
      </w:r>
      <w:r w:rsidR="001D7858" w:rsidRPr="00F429BA">
        <w:rPr>
          <w:sz w:val="20"/>
          <w:szCs w:val="20"/>
        </w:rPr>
        <w:t xml:space="preserve"> </w:t>
      </w:r>
      <w:r w:rsidR="004E1A0A" w:rsidRPr="00F429BA">
        <w:rPr>
          <w:sz w:val="20"/>
          <w:szCs w:val="20"/>
        </w:rPr>
        <w:t>of</w:t>
      </w:r>
      <w:r w:rsidR="001D7858" w:rsidRPr="00F429BA">
        <w:rPr>
          <w:sz w:val="20"/>
          <w:szCs w:val="20"/>
        </w:rPr>
        <w:t xml:space="preserve"> </w:t>
      </w:r>
      <w:r w:rsidR="00706EB9" w:rsidRPr="00F429BA">
        <w:rPr>
          <w:sz w:val="20"/>
          <w:szCs w:val="20"/>
        </w:rPr>
        <w:t>any</w:t>
      </w:r>
      <w:r w:rsidR="001D7858" w:rsidRPr="00F429BA">
        <w:rPr>
          <w:sz w:val="20"/>
          <w:szCs w:val="20"/>
        </w:rPr>
        <w:t xml:space="preserve"> estimation</w:t>
      </w:r>
      <w:r w:rsidR="00706EB9" w:rsidRPr="00F429BA">
        <w:rPr>
          <w:sz w:val="20"/>
          <w:szCs w:val="20"/>
        </w:rPr>
        <w:t xml:space="preserve"> the network </w:t>
      </w:r>
      <w:r w:rsidRPr="00F429BA">
        <w:rPr>
          <w:sz w:val="20"/>
          <w:szCs w:val="20"/>
        </w:rPr>
        <w:t>does, including</w:t>
      </w:r>
      <w:r w:rsidR="00706EB9" w:rsidRPr="00F429BA">
        <w:rPr>
          <w:sz w:val="20"/>
          <w:szCs w:val="20"/>
        </w:rPr>
        <w:t xml:space="preserve"> the </w:t>
      </w:r>
      <w:r w:rsidR="000059D9">
        <w:rPr>
          <w:sz w:val="20"/>
          <w:szCs w:val="20"/>
        </w:rPr>
        <w:t>UL</w:t>
      </w:r>
      <w:r w:rsidR="001D7858" w:rsidRPr="00F429BA">
        <w:rPr>
          <w:sz w:val="20"/>
          <w:szCs w:val="20"/>
        </w:rPr>
        <w:t xml:space="preserve"> duty cycle.</w:t>
      </w:r>
      <w:r w:rsidR="008827EA" w:rsidRPr="00F429BA">
        <w:rPr>
          <w:sz w:val="20"/>
          <w:szCs w:val="20"/>
        </w:rPr>
        <w:t xml:space="preserve"> Thus, a higher granularity is preferred, </w:t>
      </w:r>
      <w:r w:rsidR="00706EB9" w:rsidRPr="00F429BA">
        <w:rPr>
          <w:sz w:val="20"/>
          <w:szCs w:val="20"/>
        </w:rPr>
        <w:t>particularly</w:t>
      </w:r>
      <w:r w:rsidR="008827EA" w:rsidRPr="00F429BA">
        <w:rPr>
          <w:sz w:val="20"/>
          <w:szCs w:val="20"/>
        </w:rPr>
        <w:t xml:space="preserve"> for 1 to 10 dB P-MPR values</w:t>
      </w:r>
      <w:r w:rsidR="004E1A0A" w:rsidRPr="00F429BA">
        <w:rPr>
          <w:sz w:val="20"/>
          <w:szCs w:val="20"/>
        </w:rPr>
        <w:t xml:space="preserve"> (where a change in </w:t>
      </w:r>
      <w:r w:rsidR="000059D9">
        <w:rPr>
          <w:sz w:val="20"/>
          <w:szCs w:val="20"/>
        </w:rPr>
        <w:t>UL</w:t>
      </w:r>
      <w:r w:rsidR="004E1A0A" w:rsidRPr="00F429BA">
        <w:rPr>
          <w:sz w:val="20"/>
          <w:szCs w:val="20"/>
        </w:rPr>
        <w:t xml:space="preserve"> duty cycle can have the most impact)</w:t>
      </w:r>
      <w:r w:rsidR="008827EA" w:rsidRPr="00F429BA">
        <w:rPr>
          <w:sz w:val="20"/>
          <w:szCs w:val="20"/>
        </w:rPr>
        <w:t xml:space="preserve">. </w:t>
      </w:r>
      <w:r w:rsidR="004E1A0A" w:rsidRPr="00F429BA">
        <w:rPr>
          <w:b/>
          <w:sz w:val="20"/>
          <w:szCs w:val="20"/>
        </w:rPr>
        <w:t>Option</w:t>
      </w:r>
      <w:r w:rsidR="008827EA" w:rsidRPr="00F429BA">
        <w:rPr>
          <w:b/>
          <w:sz w:val="20"/>
          <w:szCs w:val="20"/>
        </w:rPr>
        <w:t xml:space="preserve"> A </w:t>
      </w:r>
      <w:r w:rsidR="008827EA" w:rsidRPr="00F429BA">
        <w:rPr>
          <w:sz w:val="20"/>
          <w:szCs w:val="20"/>
        </w:rPr>
        <w:t>and</w:t>
      </w:r>
      <w:r w:rsidR="008827EA" w:rsidRPr="00F429BA">
        <w:rPr>
          <w:b/>
          <w:sz w:val="20"/>
          <w:szCs w:val="20"/>
        </w:rPr>
        <w:t xml:space="preserve"> </w:t>
      </w:r>
      <w:r w:rsidR="004E1A0A" w:rsidRPr="00F429BA">
        <w:rPr>
          <w:b/>
          <w:sz w:val="20"/>
          <w:szCs w:val="20"/>
        </w:rPr>
        <w:t xml:space="preserve">Option </w:t>
      </w:r>
      <w:r w:rsidR="008827EA" w:rsidRPr="00F429BA">
        <w:rPr>
          <w:b/>
          <w:sz w:val="20"/>
          <w:szCs w:val="20"/>
        </w:rPr>
        <w:t>C</w:t>
      </w:r>
      <w:r w:rsidR="008827EA" w:rsidRPr="00F429BA">
        <w:rPr>
          <w:sz w:val="20"/>
          <w:szCs w:val="20"/>
        </w:rPr>
        <w:t xml:space="preserve"> provide </w:t>
      </w:r>
      <w:r w:rsidR="006F7AAA" w:rsidRPr="00F429BA">
        <w:rPr>
          <w:sz w:val="20"/>
          <w:szCs w:val="20"/>
        </w:rPr>
        <w:t>sufficient</w:t>
      </w:r>
      <w:r w:rsidR="008827EA" w:rsidRPr="00F429BA">
        <w:rPr>
          <w:sz w:val="20"/>
          <w:szCs w:val="20"/>
        </w:rPr>
        <w:t xml:space="preserve"> granularity, but </w:t>
      </w:r>
      <w:r w:rsidR="006F7AAA" w:rsidRPr="00F429BA">
        <w:rPr>
          <w:sz w:val="20"/>
          <w:szCs w:val="20"/>
        </w:rPr>
        <w:t xml:space="preserve">since </w:t>
      </w:r>
      <w:r w:rsidR="002B1BAB" w:rsidRPr="00F429BA">
        <w:rPr>
          <w:sz w:val="20"/>
          <w:szCs w:val="20"/>
        </w:rPr>
        <w:t xml:space="preserve">all </w:t>
      </w:r>
      <w:r w:rsidR="008827EA" w:rsidRPr="00F429BA">
        <w:rPr>
          <w:sz w:val="20"/>
          <w:szCs w:val="20"/>
        </w:rPr>
        <w:t>32 values may not be needed</w:t>
      </w:r>
      <w:r w:rsidR="006F7AAA" w:rsidRPr="00F429BA">
        <w:rPr>
          <w:sz w:val="20"/>
          <w:szCs w:val="20"/>
        </w:rPr>
        <w:t>,</w:t>
      </w:r>
      <w:r w:rsidR="008827EA" w:rsidRPr="00F429BA">
        <w:rPr>
          <w:sz w:val="20"/>
          <w:szCs w:val="20"/>
        </w:rPr>
        <w:t xml:space="preserve"> our preference is </w:t>
      </w:r>
      <w:r w:rsidR="008827EA" w:rsidRPr="00F429BA">
        <w:rPr>
          <w:b/>
          <w:sz w:val="20"/>
          <w:szCs w:val="20"/>
        </w:rPr>
        <w:t>Option C</w:t>
      </w:r>
      <w:r w:rsidR="006F7AAA" w:rsidRPr="00F429BA">
        <w:rPr>
          <w:sz w:val="20"/>
          <w:szCs w:val="20"/>
        </w:rPr>
        <w:t xml:space="preserve"> (but are ok with </w:t>
      </w:r>
      <w:r w:rsidR="006F7AAA" w:rsidRPr="00F429BA">
        <w:rPr>
          <w:b/>
          <w:sz w:val="20"/>
          <w:szCs w:val="20"/>
        </w:rPr>
        <w:t>Option A</w:t>
      </w:r>
      <w:r w:rsidR="006F7AAA" w:rsidRPr="00F429BA">
        <w:rPr>
          <w:sz w:val="20"/>
          <w:szCs w:val="20"/>
        </w:rPr>
        <w:t xml:space="preserve"> as well)</w:t>
      </w:r>
      <w:r w:rsidR="004E1A0A" w:rsidRPr="00F429BA">
        <w:rPr>
          <w:sz w:val="20"/>
          <w:szCs w:val="20"/>
        </w:rPr>
        <w:t>.</w:t>
      </w:r>
      <w:r w:rsidR="008827EA" w:rsidRPr="00F429BA">
        <w:rPr>
          <w:sz w:val="20"/>
          <w:szCs w:val="20"/>
        </w:rPr>
        <w:t xml:space="preserve"> </w:t>
      </w:r>
      <w:r w:rsidR="004E1A0A" w:rsidRPr="00F429BA">
        <w:rPr>
          <w:sz w:val="20"/>
          <w:szCs w:val="20"/>
        </w:rPr>
        <w:t>H</w:t>
      </w:r>
      <w:r w:rsidR="00CB43A8" w:rsidRPr="00F429BA">
        <w:rPr>
          <w:sz w:val="20"/>
          <w:szCs w:val="20"/>
        </w:rPr>
        <w:t>owever</w:t>
      </w:r>
      <w:r w:rsidR="004E1A0A" w:rsidRPr="00F429BA">
        <w:rPr>
          <w:sz w:val="20"/>
          <w:szCs w:val="20"/>
        </w:rPr>
        <w:t>,</w:t>
      </w:r>
      <w:r w:rsidR="008827EA" w:rsidRPr="00F429BA">
        <w:rPr>
          <w:sz w:val="20"/>
          <w:szCs w:val="20"/>
        </w:rPr>
        <w:t xml:space="preserve"> we </w:t>
      </w:r>
      <w:r w:rsidRPr="00F429BA">
        <w:rPr>
          <w:sz w:val="20"/>
          <w:szCs w:val="20"/>
        </w:rPr>
        <w:t xml:space="preserve">think it is best to </w:t>
      </w:r>
      <w:r w:rsidR="008827EA" w:rsidRPr="00F429BA">
        <w:rPr>
          <w:sz w:val="20"/>
          <w:szCs w:val="20"/>
        </w:rPr>
        <w:t>further discuss the ranges established after 10dB P</w:t>
      </w:r>
      <w:r w:rsidR="00706EB9" w:rsidRPr="00F429BA">
        <w:rPr>
          <w:sz w:val="20"/>
          <w:szCs w:val="20"/>
        </w:rPr>
        <w:t>-MPR</w:t>
      </w:r>
      <w:r w:rsidR="00CB43A8" w:rsidRPr="00F429BA">
        <w:rPr>
          <w:sz w:val="20"/>
          <w:szCs w:val="20"/>
        </w:rPr>
        <w:t xml:space="preserve"> </w:t>
      </w:r>
      <w:r w:rsidR="004E1A0A" w:rsidRPr="00F429BA">
        <w:rPr>
          <w:sz w:val="20"/>
          <w:szCs w:val="20"/>
        </w:rPr>
        <w:t xml:space="preserve">in </w:t>
      </w:r>
      <w:r w:rsidR="004E1A0A" w:rsidRPr="00F429BA">
        <w:rPr>
          <w:b/>
          <w:sz w:val="20"/>
          <w:szCs w:val="20"/>
        </w:rPr>
        <w:t>Option C</w:t>
      </w:r>
      <w:r w:rsidR="004E1A0A" w:rsidRPr="00F429BA">
        <w:rPr>
          <w:sz w:val="20"/>
          <w:szCs w:val="20"/>
        </w:rPr>
        <w:t xml:space="preserve"> </w:t>
      </w:r>
      <w:r w:rsidR="00CB43A8" w:rsidRPr="00F429BA">
        <w:rPr>
          <w:sz w:val="20"/>
          <w:szCs w:val="20"/>
        </w:rPr>
        <w:t xml:space="preserve">(we may not need to capture P-MPR </w:t>
      </w:r>
      <w:r w:rsidR="004E1A0A" w:rsidRPr="00F429BA">
        <w:rPr>
          <w:sz w:val="20"/>
          <w:szCs w:val="20"/>
        </w:rPr>
        <w:t>in detail</w:t>
      </w:r>
      <w:r w:rsidR="004E031E" w:rsidRPr="00F429BA">
        <w:rPr>
          <w:sz w:val="20"/>
          <w:szCs w:val="20"/>
        </w:rPr>
        <w:t xml:space="preserve"> </w:t>
      </w:r>
      <w:r w:rsidR="00CB43A8" w:rsidRPr="00F429BA">
        <w:rPr>
          <w:sz w:val="20"/>
          <w:szCs w:val="20"/>
        </w:rPr>
        <w:t xml:space="preserve">above 20 </w:t>
      </w:r>
      <w:r w:rsidR="004E031E" w:rsidRPr="00F429BA">
        <w:rPr>
          <w:sz w:val="20"/>
          <w:szCs w:val="20"/>
        </w:rPr>
        <w:t>or</w:t>
      </w:r>
      <w:r w:rsidR="00CB43A8" w:rsidRPr="00F429BA">
        <w:rPr>
          <w:sz w:val="20"/>
          <w:szCs w:val="20"/>
        </w:rPr>
        <w:t xml:space="preserve"> 25 dB)</w:t>
      </w:r>
      <w:r w:rsidR="00706EB9" w:rsidRPr="00F429BA">
        <w:rPr>
          <w:sz w:val="20"/>
          <w:szCs w:val="20"/>
        </w:rPr>
        <w:t>.</w:t>
      </w:r>
    </w:p>
    <w:p w14:paraId="2D883CF3" w14:textId="77777777" w:rsidR="001D7858" w:rsidRDefault="001D7858" w:rsidP="00906EBE">
      <w:pPr>
        <w:jc w:val="both"/>
        <w:rPr>
          <w:b/>
          <w:sz w:val="20"/>
          <w:szCs w:val="20"/>
        </w:rPr>
      </w:pPr>
    </w:p>
    <w:p w14:paraId="1DB5F723" w14:textId="0037344C" w:rsidR="008827EA" w:rsidRDefault="008827EA" w:rsidP="00906EBE">
      <w:pPr>
        <w:jc w:val="both"/>
        <w:rPr>
          <w:sz w:val="20"/>
          <w:szCs w:val="20"/>
        </w:rPr>
      </w:pPr>
      <w:r w:rsidRPr="0024370F">
        <w:rPr>
          <w:b/>
          <w:sz w:val="20"/>
          <w:szCs w:val="20"/>
        </w:rPr>
        <w:t xml:space="preserve">Observation </w:t>
      </w:r>
      <w:r>
        <w:rPr>
          <w:b/>
          <w:sz w:val="20"/>
          <w:szCs w:val="20"/>
        </w:rPr>
        <w:t>1</w:t>
      </w:r>
      <w:r w:rsidRPr="0024370F">
        <w:rPr>
          <w:b/>
          <w:sz w:val="20"/>
          <w:szCs w:val="20"/>
        </w:rPr>
        <w:t>:</w:t>
      </w:r>
      <w:r w:rsidRPr="0024370F">
        <w:rPr>
          <w:sz w:val="20"/>
          <w:szCs w:val="20"/>
        </w:rPr>
        <w:t xml:space="preserve"> </w:t>
      </w:r>
      <w:r>
        <w:rPr>
          <w:sz w:val="20"/>
          <w:szCs w:val="20"/>
        </w:rPr>
        <w:t>With 2 bits</w:t>
      </w:r>
      <w:r w:rsidR="004E4089">
        <w:rPr>
          <w:sz w:val="20"/>
          <w:szCs w:val="20"/>
        </w:rPr>
        <w:t>,</w:t>
      </w:r>
      <w:r>
        <w:rPr>
          <w:sz w:val="20"/>
          <w:szCs w:val="20"/>
        </w:rPr>
        <w:t xml:space="preserve"> the reported P-MPR will </w:t>
      </w:r>
      <w:r w:rsidR="000059D9">
        <w:rPr>
          <w:sz w:val="20"/>
          <w:szCs w:val="20"/>
        </w:rPr>
        <w:t xml:space="preserve">have ranges of values only </w:t>
      </w:r>
      <w:r>
        <w:rPr>
          <w:sz w:val="20"/>
          <w:szCs w:val="20"/>
        </w:rPr>
        <w:t xml:space="preserve">and means the network will not know the exact value of P-MPR. </w:t>
      </w:r>
      <w:r w:rsidR="003C6F6D">
        <w:rPr>
          <w:sz w:val="20"/>
          <w:szCs w:val="20"/>
        </w:rPr>
        <w:t xml:space="preserve">This </w:t>
      </w:r>
      <w:r>
        <w:rPr>
          <w:sz w:val="20"/>
          <w:szCs w:val="20"/>
        </w:rPr>
        <w:t>impact</w:t>
      </w:r>
      <w:r w:rsidR="003C6F6D">
        <w:rPr>
          <w:sz w:val="20"/>
          <w:szCs w:val="20"/>
        </w:rPr>
        <w:t>s</w:t>
      </w:r>
      <w:r>
        <w:rPr>
          <w:sz w:val="20"/>
          <w:szCs w:val="20"/>
        </w:rPr>
        <w:t xml:space="preserve"> </w:t>
      </w:r>
      <w:r w:rsidR="003C6F6D">
        <w:rPr>
          <w:sz w:val="20"/>
          <w:szCs w:val="20"/>
        </w:rPr>
        <w:t xml:space="preserve">any </w:t>
      </w:r>
      <w:r>
        <w:rPr>
          <w:sz w:val="20"/>
          <w:szCs w:val="20"/>
        </w:rPr>
        <w:t xml:space="preserve">estimation </w:t>
      </w:r>
      <w:r w:rsidR="003C6F6D">
        <w:rPr>
          <w:sz w:val="20"/>
          <w:szCs w:val="20"/>
        </w:rPr>
        <w:t xml:space="preserve">gNB makes (including </w:t>
      </w:r>
      <w:r w:rsidR="00BB467B">
        <w:rPr>
          <w:sz w:val="20"/>
          <w:szCs w:val="20"/>
        </w:rPr>
        <w:t>UL</w:t>
      </w:r>
      <w:r>
        <w:rPr>
          <w:sz w:val="20"/>
          <w:szCs w:val="20"/>
        </w:rPr>
        <w:t xml:space="preserve"> duty cycle</w:t>
      </w:r>
      <w:r w:rsidR="003C6F6D">
        <w:rPr>
          <w:sz w:val="20"/>
          <w:szCs w:val="20"/>
        </w:rPr>
        <w:t xml:space="preserve">) and the actions it may </w:t>
      </w:r>
      <w:r w:rsidR="000059D9">
        <w:rPr>
          <w:sz w:val="20"/>
          <w:szCs w:val="20"/>
        </w:rPr>
        <w:t>take based on this information</w:t>
      </w:r>
      <w:r w:rsidR="003C6F6D">
        <w:rPr>
          <w:sz w:val="20"/>
          <w:szCs w:val="20"/>
        </w:rPr>
        <w:t>.</w:t>
      </w:r>
    </w:p>
    <w:p w14:paraId="7F76253C" w14:textId="77777777" w:rsidR="00DF7CBE" w:rsidRDefault="00DF7CBE" w:rsidP="00906EBE">
      <w:pPr>
        <w:jc w:val="both"/>
        <w:rPr>
          <w:sz w:val="20"/>
          <w:szCs w:val="20"/>
        </w:rPr>
      </w:pPr>
    </w:p>
    <w:p w14:paraId="4993F2D7" w14:textId="38758DB7" w:rsidR="008827EA" w:rsidRDefault="008827EA" w:rsidP="00906EBE">
      <w:pPr>
        <w:jc w:val="both"/>
        <w:rPr>
          <w:sz w:val="20"/>
          <w:szCs w:val="20"/>
        </w:rPr>
      </w:pPr>
      <w:r w:rsidRPr="00706EB9">
        <w:rPr>
          <w:b/>
          <w:sz w:val="20"/>
          <w:szCs w:val="20"/>
        </w:rPr>
        <w:t>Proposal 1:</w:t>
      </w:r>
      <w:r w:rsidRPr="00706EB9">
        <w:rPr>
          <w:sz w:val="20"/>
          <w:szCs w:val="20"/>
        </w:rPr>
        <w:t xml:space="preserve"> Use </w:t>
      </w:r>
      <w:r w:rsidRPr="004E1A0A">
        <w:rPr>
          <w:b/>
          <w:sz w:val="20"/>
          <w:szCs w:val="20"/>
        </w:rPr>
        <w:t>Option C</w:t>
      </w:r>
      <w:r>
        <w:rPr>
          <w:sz w:val="20"/>
          <w:szCs w:val="20"/>
        </w:rPr>
        <w:t xml:space="preserve"> (4 bits) for P-MPR granularity. </w:t>
      </w:r>
      <w:r w:rsidR="00630150">
        <w:rPr>
          <w:sz w:val="20"/>
          <w:szCs w:val="20"/>
        </w:rPr>
        <w:t>The s</w:t>
      </w:r>
      <w:r>
        <w:rPr>
          <w:sz w:val="20"/>
          <w:szCs w:val="20"/>
        </w:rPr>
        <w:t>pecific values</w:t>
      </w:r>
      <w:r w:rsidR="00630150">
        <w:rPr>
          <w:sz w:val="20"/>
          <w:szCs w:val="20"/>
        </w:rPr>
        <w:t>, particularly</w:t>
      </w:r>
      <w:r>
        <w:rPr>
          <w:sz w:val="20"/>
          <w:szCs w:val="20"/>
        </w:rPr>
        <w:t xml:space="preserve"> </w:t>
      </w:r>
      <w:r w:rsidR="00706EB9">
        <w:rPr>
          <w:sz w:val="20"/>
          <w:szCs w:val="20"/>
        </w:rPr>
        <w:t>after 10dB P-MPR</w:t>
      </w:r>
      <w:r w:rsidR="00630150">
        <w:rPr>
          <w:sz w:val="20"/>
          <w:szCs w:val="20"/>
        </w:rPr>
        <w:t>,</w:t>
      </w:r>
      <w:r w:rsidR="00706EB9">
        <w:rPr>
          <w:sz w:val="20"/>
          <w:szCs w:val="20"/>
        </w:rPr>
        <w:t xml:space="preserve"> </w:t>
      </w:r>
      <w:r w:rsidR="00630150">
        <w:rPr>
          <w:sz w:val="20"/>
          <w:szCs w:val="20"/>
        </w:rPr>
        <w:t>can</w:t>
      </w:r>
      <w:r>
        <w:rPr>
          <w:sz w:val="20"/>
          <w:szCs w:val="20"/>
        </w:rPr>
        <w:t xml:space="preserve"> be further discussed.</w:t>
      </w:r>
    </w:p>
    <w:p w14:paraId="0C7BE18C" w14:textId="77777777" w:rsidR="00FB7DBD" w:rsidRDefault="00FB7DBD" w:rsidP="007A03DB">
      <w:pPr>
        <w:jc w:val="both"/>
        <w:rPr>
          <w:sz w:val="20"/>
          <w:szCs w:val="20"/>
        </w:rPr>
      </w:pPr>
    </w:p>
    <w:p w14:paraId="589935C0" w14:textId="097591F4" w:rsidR="00950BDF" w:rsidRPr="00F429BA" w:rsidRDefault="00950BDF" w:rsidP="00B2184C">
      <w:pPr>
        <w:pStyle w:val="Heading3"/>
        <w:spacing w:before="120" w:after="80"/>
        <w:rPr>
          <w:sz w:val="20"/>
        </w:rPr>
      </w:pPr>
      <w:r w:rsidRPr="00F429BA">
        <w:rPr>
          <w:sz w:val="20"/>
        </w:rPr>
        <w:t>P-MPR reporting: report before or after it is applied</w:t>
      </w:r>
    </w:p>
    <w:p w14:paraId="216FA55C" w14:textId="1BAA5714" w:rsidR="00950BDF" w:rsidRDefault="00B40C33" w:rsidP="00950BDF">
      <w:pPr>
        <w:pStyle w:val="ListParagraph"/>
        <w:ind w:left="0"/>
        <w:jc w:val="both"/>
        <w:rPr>
          <w:sz w:val="20"/>
          <w:szCs w:val="20"/>
        </w:rPr>
      </w:pPr>
      <w:r>
        <w:rPr>
          <w:sz w:val="20"/>
          <w:szCs w:val="20"/>
        </w:rPr>
        <w:t>Since</w:t>
      </w:r>
      <w:r w:rsidR="00950BDF">
        <w:rPr>
          <w:sz w:val="20"/>
          <w:szCs w:val="20"/>
        </w:rPr>
        <w:t xml:space="preserve"> our main goal is to optimize performance by minimizing potential link failures, </w:t>
      </w:r>
      <w:r w:rsidR="00CB4567">
        <w:rPr>
          <w:sz w:val="20"/>
          <w:szCs w:val="20"/>
        </w:rPr>
        <w:t xml:space="preserve">it is ideal to use </w:t>
      </w:r>
      <w:r w:rsidR="00950BDF">
        <w:rPr>
          <w:sz w:val="20"/>
          <w:szCs w:val="20"/>
        </w:rPr>
        <w:t xml:space="preserve">a preemptive approach where the UE reports the P-MPR it </w:t>
      </w:r>
      <w:r w:rsidR="0055782A">
        <w:rPr>
          <w:sz w:val="20"/>
          <w:szCs w:val="20"/>
        </w:rPr>
        <w:t xml:space="preserve">will tentatively </w:t>
      </w:r>
      <w:r w:rsidR="00CB4567">
        <w:rPr>
          <w:sz w:val="20"/>
          <w:szCs w:val="20"/>
        </w:rPr>
        <w:t>take before it has taken it</w:t>
      </w:r>
      <w:r w:rsidR="00950BDF">
        <w:rPr>
          <w:sz w:val="20"/>
          <w:szCs w:val="20"/>
        </w:rPr>
        <w:t xml:space="preserve">. This preemptive approach </w:t>
      </w:r>
      <w:r w:rsidR="00321B5B">
        <w:rPr>
          <w:sz w:val="20"/>
          <w:szCs w:val="20"/>
        </w:rPr>
        <w:t>benefit</w:t>
      </w:r>
      <w:r w:rsidR="00DD5788">
        <w:rPr>
          <w:sz w:val="20"/>
          <w:szCs w:val="20"/>
        </w:rPr>
        <w:t>s</w:t>
      </w:r>
      <w:r w:rsidR="00321B5B">
        <w:rPr>
          <w:sz w:val="20"/>
          <w:szCs w:val="20"/>
        </w:rPr>
        <w:t xml:space="preserve"> from periodic reporting</w:t>
      </w:r>
      <w:r w:rsidR="00DD5788">
        <w:rPr>
          <w:sz w:val="20"/>
          <w:szCs w:val="20"/>
        </w:rPr>
        <w:t xml:space="preserve"> since we can use a small periodic timer (ms range) to update P-MPR status because of the considerably larger averaging periods in MPE (2 to 4 seconds). </w:t>
      </w:r>
      <w:r w:rsidR="00950BDF">
        <w:rPr>
          <w:sz w:val="20"/>
          <w:szCs w:val="20"/>
        </w:rPr>
        <w:t>While future P-MPR values cannot be fully predicted, with periodic updates the UE’s status will be better understood</w:t>
      </w:r>
      <w:r w:rsidR="00EB0333">
        <w:rPr>
          <w:sz w:val="20"/>
          <w:szCs w:val="20"/>
        </w:rPr>
        <w:t xml:space="preserve"> by the network when it </w:t>
      </w:r>
      <w:r w:rsidR="00EB0333" w:rsidRPr="00CB4567">
        <w:rPr>
          <w:sz w:val="20"/>
          <w:szCs w:val="20"/>
        </w:rPr>
        <w:t>configures the scheduling</w:t>
      </w:r>
      <w:r w:rsidR="00950BDF" w:rsidRPr="00CB4567">
        <w:rPr>
          <w:sz w:val="20"/>
          <w:szCs w:val="20"/>
        </w:rPr>
        <w:t>.</w:t>
      </w:r>
    </w:p>
    <w:p w14:paraId="70ACFB6C" w14:textId="77777777" w:rsidR="00CB1E2A" w:rsidRDefault="00CB1E2A" w:rsidP="00950BDF">
      <w:pPr>
        <w:pStyle w:val="ListParagraph"/>
        <w:ind w:left="0"/>
        <w:jc w:val="both"/>
        <w:rPr>
          <w:sz w:val="20"/>
          <w:szCs w:val="20"/>
        </w:rPr>
      </w:pPr>
    </w:p>
    <w:p w14:paraId="2C8D0CC3" w14:textId="2DAC53C0" w:rsidR="00950BDF" w:rsidRDefault="00950BDF" w:rsidP="00950BDF">
      <w:pPr>
        <w:jc w:val="both"/>
        <w:rPr>
          <w:sz w:val="20"/>
          <w:szCs w:val="20"/>
        </w:rPr>
      </w:pPr>
      <w:r>
        <w:rPr>
          <w:b/>
          <w:sz w:val="20"/>
          <w:szCs w:val="20"/>
        </w:rPr>
        <w:t>Observation 2</w:t>
      </w:r>
      <w:r w:rsidRPr="0024370F">
        <w:rPr>
          <w:b/>
          <w:sz w:val="20"/>
          <w:szCs w:val="20"/>
        </w:rPr>
        <w:t>:</w:t>
      </w:r>
      <w:r w:rsidRPr="0024370F">
        <w:rPr>
          <w:sz w:val="20"/>
          <w:szCs w:val="20"/>
        </w:rPr>
        <w:t xml:space="preserve"> </w:t>
      </w:r>
      <w:r>
        <w:rPr>
          <w:sz w:val="20"/>
          <w:szCs w:val="20"/>
        </w:rPr>
        <w:t xml:space="preserve">A preemptive approach allowing P-MPR to be reported before the UE has taken it is preferred. </w:t>
      </w:r>
      <w:r w:rsidRPr="00E66201">
        <w:rPr>
          <w:sz w:val="20"/>
          <w:szCs w:val="20"/>
        </w:rPr>
        <w:t xml:space="preserve">To enable this, </w:t>
      </w:r>
      <w:r w:rsidR="00BB467B" w:rsidRPr="00E66201">
        <w:rPr>
          <w:sz w:val="20"/>
          <w:szCs w:val="20"/>
        </w:rPr>
        <w:t xml:space="preserve">a </w:t>
      </w:r>
      <w:r w:rsidR="005D24D0" w:rsidRPr="00E66201">
        <w:rPr>
          <w:sz w:val="20"/>
          <w:szCs w:val="20"/>
        </w:rPr>
        <w:t>prohibit timer may be needed</w:t>
      </w:r>
      <w:r w:rsidRPr="00E66201">
        <w:rPr>
          <w:sz w:val="20"/>
          <w:szCs w:val="20"/>
        </w:rPr>
        <w:t>.</w:t>
      </w:r>
    </w:p>
    <w:p w14:paraId="7670EC9E" w14:textId="77777777" w:rsidR="00950BDF" w:rsidRPr="00950BDF" w:rsidRDefault="00950BDF" w:rsidP="00950BDF">
      <w:pPr>
        <w:rPr>
          <w:rFonts w:eastAsia="SimSun"/>
          <w:sz w:val="20"/>
          <w:szCs w:val="20"/>
          <w:highlight w:val="yellow"/>
          <w:lang w:eastAsia="ja-JP" w:bidi="hi-IN"/>
        </w:rPr>
      </w:pPr>
    </w:p>
    <w:p w14:paraId="4AA0038D" w14:textId="77777777" w:rsidR="00950BDF" w:rsidRPr="003D2571" w:rsidRDefault="00950BDF" w:rsidP="00B2184C">
      <w:pPr>
        <w:pStyle w:val="Heading3"/>
        <w:spacing w:before="60" w:after="120"/>
        <w:rPr>
          <w:rFonts w:eastAsia="SimSun"/>
        </w:rPr>
      </w:pPr>
      <w:r w:rsidRPr="003D2571">
        <w:rPr>
          <w:sz w:val="20"/>
        </w:rPr>
        <w:t>Report configuration and triggering conditions</w:t>
      </w:r>
    </w:p>
    <w:p w14:paraId="7E17494D" w14:textId="52E37E84" w:rsidR="00950BDF" w:rsidRDefault="00950BDF" w:rsidP="00950BDF">
      <w:pPr>
        <w:jc w:val="both"/>
        <w:rPr>
          <w:sz w:val="20"/>
          <w:szCs w:val="20"/>
        </w:rPr>
      </w:pPr>
      <w:r>
        <w:rPr>
          <w:sz w:val="20"/>
          <w:szCs w:val="20"/>
        </w:rPr>
        <w:t>The current r</w:t>
      </w:r>
      <w:r w:rsidR="00CB4567">
        <w:rPr>
          <w:sz w:val="20"/>
          <w:szCs w:val="20"/>
        </w:rPr>
        <w:t xml:space="preserve">eport configuration agreements </w:t>
      </w:r>
      <w:r>
        <w:rPr>
          <w:sz w:val="20"/>
          <w:szCs w:val="20"/>
        </w:rPr>
        <w:t>stipulate</w:t>
      </w:r>
      <w:r w:rsidR="00CB4567">
        <w:rPr>
          <w:sz w:val="20"/>
          <w:szCs w:val="20"/>
        </w:rPr>
        <w:t xml:space="preserve"> that</w:t>
      </w:r>
      <w:r>
        <w:rPr>
          <w:sz w:val="20"/>
          <w:szCs w:val="20"/>
        </w:rPr>
        <w:t xml:space="preserve"> the report will be at least </w:t>
      </w:r>
      <w:r w:rsidR="00515CA7">
        <w:rPr>
          <w:sz w:val="20"/>
          <w:szCs w:val="20"/>
        </w:rPr>
        <w:t>triggered</w:t>
      </w:r>
      <w:r>
        <w:rPr>
          <w:sz w:val="20"/>
          <w:szCs w:val="20"/>
        </w:rPr>
        <w:t xml:space="preserve">, </w:t>
      </w:r>
      <w:r w:rsidR="00515CA7">
        <w:rPr>
          <w:sz w:val="20"/>
          <w:szCs w:val="20"/>
        </w:rPr>
        <w:t>with</w:t>
      </w:r>
      <w:r>
        <w:rPr>
          <w:sz w:val="20"/>
          <w:szCs w:val="20"/>
        </w:rPr>
        <w:t xml:space="preserve"> </w:t>
      </w:r>
      <w:r w:rsidR="00DF7CBE">
        <w:rPr>
          <w:sz w:val="20"/>
          <w:szCs w:val="20"/>
        </w:rPr>
        <w:t xml:space="preserve">benefits of </w:t>
      </w:r>
      <w:r>
        <w:rPr>
          <w:sz w:val="20"/>
          <w:szCs w:val="20"/>
        </w:rPr>
        <w:t xml:space="preserve">periodic reporting </w:t>
      </w:r>
      <w:r w:rsidR="00DD5788">
        <w:rPr>
          <w:sz w:val="20"/>
          <w:szCs w:val="20"/>
        </w:rPr>
        <w:t xml:space="preserve">left </w:t>
      </w:r>
      <w:r w:rsidR="00CB4567">
        <w:rPr>
          <w:sz w:val="20"/>
          <w:szCs w:val="20"/>
        </w:rPr>
        <w:t>for further discussion</w:t>
      </w:r>
      <w:r w:rsidR="00DD5788">
        <w:rPr>
          <w:sz w:val="20"/>
          <w:szCs w:val="20"/>
        </w:rPr>
        <w:t xml:space="preserve">. </w:t>
      </w:r>
      <w:r w:rsidR="00515CA7">
        <w:rPr>
          <w:sz w:val="20"/>
          <w:szCs w:val="20"/>
        </w:rPr>
        <w:t>As noted in the previous section, p</w:t>
      </w:r>
      <w:r>
        <w:rPr>
          <w:sz w:val="20"/>
          <w:szCs w:val="20"/>
        </w:rPr>
        <w:t xml:space="preserve">eriodic </w:t>
      </w:r>
      <w:r w:rsidR="00515CA7">
        <w:rPr>
          <w:sz w:val="20"/>
          <w:szCs w:val="20"/>
        </w:rPr>
        <w:t xml:space="preserve">reporting </w:t>
      </w:r>
      <w:r w:rsidR="00321B5B">
        <w:rPr>
          <w:sz w:val="20"/>
          <w:szCs w:val="20"/>
        </w:rPr>
        <w:t xml:space="preserve">can help </w:t>
      </w:r>
      <w:r w:rsidR="00515CA7">
        <w:rPr>
          <w:sz w:val="20"/>
          <w:szCs w:val="20"/>
        </w:rPr>
        <w:t>illustrat</w:t>
      </w:r>
      <w:r w:rsidR="00CB1E2A">
        <w:rPr>
          <w:sz w:val="20"/>
          <w:szCs w:val="20"/>
        </w:rPr>
        <w:t>e</w:t>
      </w:r>
      <w:r w:rsidR="00515CA7">
        <w:rPr>
          <w:sz w:val="20"/>
          <w:szCs w:val="20"/>
        </w:rPr>
        <w:t xml:space="preserve"> the </w:t>
      </w:r>
      <w:r w:rsidR="00321B5B">
        <w:rPr>
          <w:sz w:val="20"/>
          <w:szCs w:val="20"/>
        </w:rPr>
        <w:t xml:space="preserve">current status of the </w:t>
      </w:r>
      <w:r w:rsidR="00515CA7">
        <w:rPr>
          <w:sz w:val="20"/>
          <w:szCs w:val="20"/>
        </w:rPr>
        <w:t>UE</w:t>
      </w:r>
      <w:r w:rsidR="00DF7CBE">
        <w:rPr>
          <w:sz w:val="20"/>
          <w:szCs w:val="20"/>
        </w:rPr>
        <w:t xml:space="preserve"> and minimizes the likelihood of </w:t>
      </w:r>
      <w:r w:rsidR="002B1BAB">
        <w:rPr>
          <w:sz w:val="20"/>
          <w:szCs w:val="20"/>
        </w:rPr>
        <w:t>a link failure</w:t>
      </w:r>
      <w:r>
        <w:rPr>
          <w:sz w:val="20"/>
          <w:szCs w:val="20"/>
        </w:rPr>
        <w:t xml:space="preserve">. Because of this, it </w:t>
      </w:r>
      <w:r w:rsidRPr="005E69AF">
        <w:rPr>
          <w:sz w:val="20"/>
          <w:szCs w:val="20"/>
        </w:rPr>
        <w:t xml:space="preserve">makes sense to have </w:t>
      </w:r>
      <w:r w:rsidR="005E69AF">
        <w:rPr>
          <w:sz w:val="20"/>
          <w:szCs w:val="20"/>
        </w:rPr>
        <w:t>reporting</w:t>
      </w:r>
      <w:r w:rsidRPr="005E69AF">
        <w:rPr>
          <w:sz w:val="20"/>
          <w:szCs w:val="20"/>
        </w:rPr>
        <w:t xml:space="preserve"> be </w:t>
      </w:r>
      <w:r w:rsidR="00EB0333" w:rsidRPr="005E69AF">
        <w:rPr>
          <w:sz w:val="20"/>
          <w:szCs w:val="20"/>
        </w:rPr>
        <w:t xml:space="preserve">both periodic and </w:t>
      </w:r>
      <w:r w:rsidRPr="005E69AF">
        <w:rPr>
          <w:sz w:val="20"/>
          <w:szCs w:val="20"/>
        </w:rPr>
        <w:t>event-driven</w:t>
      </w:r>
      <w:r w:rsidR="005E69AF">
        <w:rPr>
          <w:sz w:val="20"/>
          <w:szCs w:val="20"/>
        </w:rPr>
        <w:t>.</w:t>
      </w:r>
      <w:r>
        <w:rPr>
          <w:sz w:val="20"/>
          <w:szCs w:val="20"/>
        </w:rPr>
        <w:t xml:space="preserve"> </w:t>
      </w:r>
      <w:r w:rsidR="005E69AF">
        <w:rPr>
          <w:sz w:val="20"/>
          <w:szCs w:val="20"/>
        </w:rPr>
        <w:t xml:space="preserve">We can </w:t>
      </w:r>
      <w:r>
        <w:rPr>
          <w:sz w:val="20"/>
          <w:szCs w:val="20"/>
        </w:rPr>
        <w:t xml:space="preserve">include a periodic timer expiration as one of the triggering events. This is the same approach used in </w:t>
      </w:r>
      <w:r w:rsidR="005E69AF">
        <w:rPr>
          <w:sz w:val="20"/>
          <w:szCs w:val="20"/>
        </w:rPr>
        <w:t>PHR</w:t>
      </w:r>
      <w:r>
        <w:rPr>
          <w:sz w:val="20"/>
          <w:szCs w:val="20"/>
        </w:rPr>
        <w:t xml:space="preserve"> [</w:t>
      </w:r>
      <w:r w:rsidR="00515CA7">
        <w:rPr>
          <w:sz w:val="20"/>
          <w:szCs w:val="20"/>
        </w:rPr>
        <w:t>9</w:t>
      </w:r>
      <w:r>
        <w:rPr>
          <w:sz w:val="20"/>
          <w:szCs w:val="20"/>
        </w:rPr>
        <w:t>]</w:t>
      </w:r>
      <w:r w:rsidR="005E69AF">
        <w:rPr>
          <w:sz w:val="20"/>
          <w:szCs w:val="20"/>
        </w:rPr>
        <w:t xml:space="preserve"> and it is best to have these align (PHR information is relevant to our report).</w:t>
      </w:r>
      <w:r w:rsidR="00DD5788">
        <w:rPr>
          <w:sz w:val="20"/>
          <w:szCs w:val="20"/>
        </w:rPr>
        <w:t xml:space="preserve"> In fact, if we define the periodic timer </w:t>
      </w:r>
      <w:r w:rsidR="00B2184C">
        <w:rPr>
          <w:sz w:val="20"/>
          <w:szCs w:val="20"/>
        </w:rPr>
        <w:t>exactly</w:t>
      </w:r>
      <w:r w:rsidR="00DF7CBE">
        <w:rPr>
          <w:sz w:val="20"/>
          <w:szCs w:val="20"/>
        </w:rPr>
        <w:t xml:space="preserve"> as PHR</w:t>
      </w:r>
      <w:r w:rsidR="00B2184C">
        <w:rPr>
          <w:sz w:val="20"/>
          <w:szCs w:val="20"/>
        </w:rPr>
        <w:t xml:space="preserve"> does</w:t>
      </w:r>
      <w:r w:rsidR="00DD5788">
        <w:rPr>
          <w:sz w:val="20"/>
          <w:szCs w:val="20"/>
        </w:rPr>
        <w:t xml:space="preserve">, then it can be configured to be </w:t>
      </w:r>
      <w:r w:rsidR="00DD5788" w:rsidRPr="005D24D0">
        <w:rPr>
          <w:i/>
          <w:sz w:val="20"/>
          <w:szCs w:val="20"/>
        </w:rPr>
        <w:t>optional</w:t>
      </w:r>
      <w:r w:rsidR="00DD5788">
        <w:rPr>
          <w:sz w:val="20"/>
          <w:szCs w:val="20"/>
        </w:rPr>
        <w:t xml:space="preserve"> by choosing infinity as its value. </w:t>
      </w:r>
    </w:p>
    <w:p w14:paraId="5E6414CB" w14:textId="77777777" w:rsidR="00950BDF" w:rsidRDefault="00950BDF" w:rsidP="00950BDF">
      <w:pPr>
        <w:jc w:val="both"/>
        <w:rPr>
          <w:sz w:val="20"/>
          <w:szCs w:val="20"/>
        </w:rPr>
      </w:pPr>
    </w:p>
    <w:p w14:paraId="407E9978" w14:textId="2659316C" w:rsidR="00950BDF" w:rsidRDefault="00950BDF" w:rsidP="00950BDF">
      <w:pPr>
        <w:jc w:val="both"/>
        <w:rPr>
          <w:sz w:val="20"/>
          <w:szCs w:val="20"/>
        </w:rPr>
      </w:pPr>
      <w:r>
        <w:rPr>
          <w:b/>
          <w:sz w:val="20"/>
          <w:szCs w:val="20"/>
        </w:rPr>
        <w:t>Observation</w:t>
      </w:r>
      <w:r w:rsidRPr="00A96CD6">
        <w:rPr>
          <w:b/>
          <w:sz w:val="20"/>
          <w:szCs w:val="20"/>
        </w:rPr>
        <w:t xml:space="preserve"> </w:t>
      </w:r>
      <w:r w:rsidR="00515CA7">
        <w:rPr>
          <w:b/>
          <w:sz w:val="20"/>
          <w:szCs w:val="20"/>
        </w:rPr>
        <w:t>3</w:t>
      </w:r>
      <w:r w:rsidRPr="00A96CD6">
        <w:rPr>
          <w:b/>
          <w:sz w:val="20"/>
          <w:szCs w:val="20"/>
        </w:rPr>
        <w:t>:</w:t>
      </w:r>
      <w:r w:rsidR="00515CA7">
        <w:rPr>
          <w:sz w:val="20"/>
          <w:szCs w:val="20"/>
        </w:rPr>
        <w:t xml:space="preserve"> </w:t>
      </w:r>
      <w:r w:rsidR="002516C0">
        <w:rPr>
          <w:sz w:val="20"/>
          <w:szCs w:val="20"/>
        </w:rPr>
        <w:t>Because periodic reporting can help mitigate the risk of potential link failures, r</w:t>
      </w:r>
      <w:r w:rsidR="005E69AF">
        <w:rPr>
          <w:sz w:val="20"/>
          <w:szCs w:val="20"/>
        </w:rPr>
        <w:t xml:space="preserve">eporting should be </w:t>
      </w:r>
      <w:r w:rsidR="00CB4567">
        <w:rPr>
          <w:sz w:val="20"/>
          <w:szCs w:val="20"/>
        </w:rPr>
        <w:t>both event-driven and periodic (</w:t>
      </w:r>
      <w:r w:rsidR="005E69AF">
        <w:rPr>
          <w:sz w:val="20"/>
          <w:szCs w:val="20"/>
        </w:rPr>
        <w:t>with the necessary configurable parameters</w:t>
      </w:r>
      <w:r w:rsidR="00CB4567">
        <w:rPr>
          <w:sz w:val="20"/>
          <w:szCs w:val="20"/>
        </w:rPr>
        <w:t>)</w:t>
      </w:r>
      <w:r>
        <w:rPr>
          <w:sz w:val="20"/>
          <w:szCs w:val="20"/>
        </w:rPr>
        <w:t>.</w:t>
      </w:r>
      <w:r w:rsidR="005E69AF">
        <w:rPr>
          <w:sz w:val="20"/>
          <w:szCs w:val="20"/>
        </w:rPr>
        <w:t xml:space="preserve"> This ensures alignment with PHR.</w:t>
      </w:r>
    </w:p>
    <w:p w14:paraId="53D275BF" w14:textId="77777777" w:rsidR="00950BDF" w:rsidRDefault="00950BDF" w:rsidP="00950BDF">
      <w:pPr>
        <w:jc w:val="both"/>
        <w:rPr>
          <w:sz w:val="20"/>
          <w:szCs w:val="20"/>
        </w:rPr>
      </w:pPr>
    </w:p>
    <w:p w14:paraId="65EE508F" w14:textId="06919C3A" w:rsidR="004E1A0A" w:rsidRPr="00FB7DBD" w:rsidRDefault="004E1A0A" w:rsidP="004E1A0A">
      <w:pPr>
        <w:jc w:val="both"/>
        <w:rPr>
          <w:sz w:val="20"/>
          <w:szCs w:val="20"/>
        </w:rPr>
      </w:pPr>
      <w:r w:rsidRPr="00A96CD6">
        <w:rPr>
          <w:b/>
          <w:sz w:val="20"/>
          <w:szCs w:val="20"/>
        </w:rPr>
        <w:t xml:space="preserve">Proposal </w:t>
      </w:r>
      <w:r>
        <w:rPr>
          <w:b/>
          <w:sz w:val="20"/>
          <w:szCs w:val="20"/>
        </w:rPr>
        <w:t>2</w:t>
      </w:r>
      <w:r w:rsidRPr="00A96CD6">
        <w:rPr>
          <w:b/>
          <w:sz w:val="20"/>
          <w:szCs w:val="20"/>
        </w:rPr>
        <w:t>:</w:t>
      </w:r>
      <w:r>
        <w:rPr>
          <w:sz w:val="20"/>
          <w:szCs w:val="20"/>
        </w:rPr>
        <w:t xml:space="preserve"> </w:t>
      </w:r>
      <w:r w:rsidR="00EB0333">
        <w:rPr>
          <w:sz w:val="20"/>
          <w:szCs w:val="20"/>
        </w:rPr>
        <w:t>As with</w:t>
      </w:r>
      <w:r w:rsidR="003955A1">
        <w:rPr>
          <w:sz w:val="20"/>
          <w:szCs w:val="20"/>
        </w:rPr>
        <w:t xml:space="preserve"> PHR, </w:t>
      </w:r>
      <w:r w:rsidR="00EB0333">
        <w:rPr>
          <w:sz w:val="20"/>
          <w:szCs w:val="20"/>
        </w:rPr>
        <w:t>the report is both event-driven and periodic.</w:t>
      </w:r>
      <w:r w:rsidR="00DD5788">
        <w:rPr>
          <w:sz w:val="20"/>
          <w:szCs w:val="20"/>
        </w:rPr>
        <w:t xml:space="preserve"> The periodic timer value can be configured to infinity, making periodic reporting </w:t>
      </w:r>
      <w:r w:rsidR="00DD5788" w:rsidRPr="00DD5788">
        <w:rPr>
          <w:i/>
          <w:sz w:val="20"/>
          <w:szCs w:val="20"/>
        </w:rPr>
        <w:t>optional</w:t>
      </w:r>
      <w:r w:rsidR="00DD5788">
        <w:rPr>
          <w:sz w:val="20"/>
          <w:szCs w:val="20"/>
        </w:rPr>
        <w:t>.</w:t>
      </w:r>
    </w:p>
    <w:p w14:paraId="15AE4DA8" w14:textId="77777777" w:rsidR="00950BDF" w:rsidRPr="00813CAB" w:rsidRDefault="00950BDF" w:rsidP="00950BDF">
      <w:pPr>
        <w:rPr>
          <w:rFonts w:eastAsia="SimSun"/>
          <w:sz w:val="20"/>
          <w:highlight w:val="yellow"/>
          <w:lang w:eastAsia="ja-JP" w:bidi="hi-IN"/>
        </w:rPr>
      </w:pPr>
    </w:p>
    <w:p w14:paraId="7D92136B" w14:textId="1FC6D4F7" w:rsidR="006A13BC" w:rsidRPr="00F429BA" w:rsidRDefault="00950BDF" w:rsidP="00B2184C">
      <w:pPr>
        <w:pStyle w:val="Heading3"/>
        <w:spacing w:before="100" w:after="80"/>
        <w:rPr>
          <w:rFonts w:eastAsia="SimSun"/>
        </w:rPr>
      </w:pPr>
      <w:r w:rsidRPr="00F429BA">
        <w:rPr>
          <w:rFonts w:eastAsia="SimSun"/>
        </w:rPr>
        <w:t>D</w:t>
      </w:r>
      <w:r w:rsidR="006A13BC" w:rsidRPr="00F429BA">
        <w:rPr>
          <w:rFonts w:eastAsia="SimSun"/>
        </w:rPr>
        <w:t>ynamic duty cycle</w:t>
      </w:r>
    </w:p>
    <w:p w14:paraId="0805788A" w14:textId="18A39765" w:rsidR="008827EA" w:rsidRPr="0024370F" w:rsidRDefault="008827EA" w:rsidP="008827EA">
      <w:pPr>
        <w:jc w:val="both"/>
        <w:rPr>
          <w:sz w:val="20"/>
          <w:szCs w:val="20"/>
        </w:rPr>
      </w:pPr>
      <w:r>
        <w:rPr>
          <w:sz w:val="20"/>
          <w:szCs w:val="20"/>
        </w:rPr>
        <w:t>The need for a</w:t>
      </w:r>
      <w:r w:rsidR="00040AF4">
        <w:rPr>
          <w:sz w:val="20"/>
          <w:szCs w:val="20"/>
        </w:rPr>
        <w:t>dditional parameters</w:t>
      </w:r>
      <w:r w:rsidR="00813CAB">
        <w:rPr>
          <w:sz w:val="20"/>
          <w:szCs w:val="20"/>
        </w:rPr>
        <w:t xml:space="preserve"> in the report</w:t>
      </w:r>
      <w:r w:rsidR="007A0A33">
        <w:rPr>
          <w:sz w:val="20"/>
          <w:szCs w:val="20"/>
        </w:rPr>
        <w:t>,</w:t>
      </w:r>
      <w:r w:rsidR="00040AF4">
        <w:rPr>
          <w:sz w:val="20"/>
          <w:szCs w:val="20"/>
        </w:rPr>
        <w:t xml:space="preserve"> </w:t>
      </w:r>
      <w:r w:rsidR="007A0A33">
        <w:rPr>
          <w:sz w:val="20"/>
          <w:szCs w:val="20"/>
        </w:rPr>
        <w:t>such as</w:t>
      </w:r>
      <w:r w:rsidR="00040AF4">
        <w:rPr>
          <w:sz w:val="20"/>
          <w:szCs w:val="20"/>
        </w:rPr>
        <w:t xml:space="preserve"> a dynamic or preferred duty cycle</w:t>
      </w:r>
      <w:r w:rsidR="007A0A33">
        <w:rPr>
          <w:sz w:val="20"/>
          <w:szCs w:val="20"/>
        </w:rPr>
        <w:t>,</w:t>
      </w:r>
      <w:r w:rsidR="00040AF4">
        <w:rPr>
          <w:sz w:val="20"/>
          <w:szCs w:val="20"/>
        </w:rPr>
        <w:t xml:space="preserve"> w</w:t>
      </w:r>
      <w:r>
        <w:rPr>
          <w:sz w:val="20"/>
          <w:szCs w:val="20"/>
        </w:rPr>
        <w:t>as</w:t>
      </w:r>
      <w:r w:rsidR="00040AF4">
        <w:rPr>
          <w:sz w:val="20"/>
          <w:szCs w:val="20"/>
        </w:rPr>
        <w:t xml:space="preserve"> </w:t>
      </w:r>
      <w:r w:rsidR="00040AF4" w:rsidRPr="0024370F">
        <w:rPr>
          <w:sz w:val="20"/>
          <w:szCs w:val="20"/>
        </w:rPr>
        <w:t xml:space="preserve">left to be further discussed. Including a dynamic duty cycle is useful </w:t>
      </w:r>
      <w:r w:rsidR="00040AF4">
        <w:rPr>
          <w:sz w:val="20"/>
          <w:szCs w:val="20"/>
        </w:rPr>
        <w:t>as it can prevent unnecessar</w:t>
      </w:r>
      <w:r w:rsidR="00321B5B">
        <w:rPr>
          <w:sz w:val="20"/>
          <w:szCs w:val="20"/>
        </w:rPr>
        <w:t>ily</w:t>
      </w:r>
      <w:r w:rsidR="00040AF4" w:rsidRPr="0024370F">
        <w:rPr>
          <w:sz w:val="20"/>
          <w:szCs w:val="20"/>
        </w:rPr>
        <w:t xml:space="preserve"> restricti</w:t>
      </w:r>
      <w:r w:rsidR="00706EB9">
        <w:rPr>
          <w:sz w:val="20"/>
          <w:szCs w:val="20"/>
        </w:rPr>
        <w:t>ng</w:t>
      </w:r>
      <w:r w:rsidR="00040AF4" w:rsidRPr="0024370F">
        <w:rPr>
          <w:sz w:val="20"/>
          <w:szCs w:val="20"/>
        </w:rPr>
        <w:t xml:space="preserve"> the UL duty cycle</w:t>
      </w:r>
      <w:r w:rsidR="00040AF4">
        <w:rPr>
          <w:sz w:val="20"/>
          <w:szCs w:val="20"/>
        </w:rPr>
        <w:t xml:space="preserve"> (static), and may reduce the back off taken by the UE</w:t>
      </w:r>
      <w:r w:rsidR="00040AF4" w:rsidRPr="0024370F">
        <w:rPr>
          <w:sz w:val="20"/>
          <w:szCs w:val="20"/>
        </w:rPr>
        <w:t xml:space="preserve">. </w:t>
      </w:r>
      <w:r w:rsidRPr="0024370F">
        <w:rPr>
          <w:sz w:val="20"/>
          <w:szCs w:val="20"/>
        </w:rPr>
        <w:t xml:space="preserve">Reporting a duty cycle preference, along with P-MPR, </w:t>
      </w:r>
      <w:r>
        <w:rPr>
          <w:sz w:val="20"/>
          <w:szCs w:val="20"/>
        </w:rPr>
        <w:t xml:space="preserve">and PHR provides </w:t>
      </w:r>
      <w:r w:rsidRPr="0024370F">
        <w:rPr>
          <w:sz w:val="20"/>
          <w:szCs w:val="20"/>
        </w:rPr>
        <w:t xml:space="preserve">gNB </w:t>
      </w:r>
      <w:r>
        <w:rPr>
          <w:sz w:val="20"/>
          <w:szCs w:val="20"/>
        </w:rPr>
        <w:t xml:space="preserve">the necessary information to best </w:t>
      </w:r>
      <w:r w:rsidRPr="0024370F">
        <w:rPr>
          <w:sz w:val="20"/>
          <w:szCs w:val="20"/>
        </w:rPr>
        <w:t xml:space="preserve">determine </w:t>
      </w:r>
      <w:r>
        <w:rPr>
          <w:sz w:val="20"/>
          <w:szCs w:val="20"/>
        </w:rPr>
        <w:t>what</w:t>
      </w:r>
      <w:r w:rsidR="00CB4567">
        <w:rPr>
          <w:sz w:val="20"/>
          <w:szCs w:val="20"/>
        </w:rPr>
        <w:t xml:space="preserve"> action</w:t>
      </w:r>
      <w:r w:rsidRPr="0024370F">
        <w:rPr>
          <w:sz w:val="20"/>
          <w:szCs w:val="20"/>
        </w:rPr>
        <w:t xml:space="preserve"> to take</w:t>
      </w:r>
      <w:r>
        <w:rPr>
          <w:sz w:val="20"/>
          <w:szCs w:val="20"/>
        </w:rPr>
        <w:t xml:space="preserve"> to prevent potential link failures</w:t>
      </w:r>
      <w:r w:rsidRPr="0024370F">
        <w:rPr>
          <w:sz w:val="20"/>
          <w:szCs w:val="20"/>
        </w:rPr>
        <w:t>.</w:t>
      </w:r>
    </w:p>
    <w:p w14:paraId="59FC7E32" w14:textId="77777777" w:rsidR="008827EA" w:rsidRDefault="008827EA" w:rsidP="008827EA">
      <w:pPr>
        <w:jc w:val="both"/>
        <w:rPr>
          <w:sz w:val="20"/>
          <w:szCs w:val="20"/>
        </w:rPr>
      </w:pPr>
    </w:p>
    <w:p w14:paraId="2B9AA77A" w14:textId="685FFC60" w:rsidR="008827EA" w:rsidRDefault="008827EA" w:rsidP="008827EA">
      <w:pPr>
        <w:jc w:val="both"/>
        <w:rPr>
          <w:sz w:val="20"/>
          <w:szCs w:val="20"/>
          <w:lang w:eastAsia="ja-JP" w:bidi="hi-IN"/>
        </w:rPr>
      </w:pPr>
      <w:r w:rsidRPr="009573DB">
        <w:rPr>
          <w:sz w:val="20"/>
          <w:szCs w:val="20"/>
          <w:lang w:eastAsia="ja-JP" w:bidi="hi-IN"/>
        </w:rPr>
        <w:t xml:space="preserve">If </w:t>
      </w:r>
      <w:r w:rsidRPr="00321B5B">
        <w:rPr>
          <w:sz w:val="20"/>
          <w:szCs w:val="20"/>
          <w:lang w:eastAsia="ja-JP" w:bidi="hi-IN"/>
        </w:rPr>
        <w:t xml:space="preserve">there is sufficient granularity for </w:t>
      </w:r>
      <w:r w:rsidR="00A0264C">
        <w:rPr>
          <w:sz w:val="20"/>
          <w:szCs w:val="20"/>
          <w:lang w:eastAsia="ja-JP" w:bidi="hi-IN"/>
        </w:rPr>
        <w:t xml:space="preserve">the reported </w:t>
      </w:r>
      <w:r w:rsidRPr="00321B5B">
        <w:rPr>
          <w:sz w:val="20"/>
          <w:szCs w:val="20"/>
          <w:lang w:eastAsia="ja-JP" w:bidi="hi-IN"/>
        </w:rPr>
        <w:t xml:space="preserve">P-MPR, then the network can more precisely deduce the necessary adjustment in UL duty cycle, </w:t>
      </w:r>
      <w:r w:rsidR="00DF7CBE">
        <w:rPr>
          <w:sz w:val="20"/>
          <w:szCs w:val="20"/>
          <w:lang w:eastAsia="ja-JP" w:bidi="hi-IN"/>
        </w:rPr>
        <w:t>and</w:t>
      </w:r>
      <w:r w:rsidRPr="00321B5B">
        <w:rPr>
          <w:sz w:val="20"/>
          <w:szCs w:val="20"/>
          <w:lang w:eastAsia="ja-JP" w:bidi="hi-IN"/>
        </w:rPr>
        <w:t xml:space="preserve"> reporting a dynamic duty cycle </w:t>
      </w:r>
      <w:r w:rsidR="00706EB9" w:rsidRPr="00321B5B">
        <w:rPr>
          <w:i/>
          <w:sz w:val="20"/>
          <w:szCs w:val="20"/>
          <w:lang w:eastAsia="ja-JP" w:bidi="hi-IN"/>
        </w:rPr>
        <w:t>may</w:t>
      </w:r>
      <w:r w:rsidRPr="00321B5B">
        <w:rPr>
          <w:sz w:val="20"/>
          <w:szCs w:val="20"/>
          <w:lang w:eastAsia="ja-JP" w:bidi="hi-IN"/>
        </w:rPr>
        <w:t xml:space="preserve"> not </w:t>
      </w:r>
      <w:r w:rsidR="00706EB9" w:rsidRPr="00321B5B">
        <w:rPr>
          <w:sz w:val="20"/>
          <w:szCs w:val="20"/>
          <w:lang w:eastAsia="ja-JP" w:bidi="hi-IN"/>
        </w:rPr>
        <w:t xml:space="preserve">be </w:t>
      </w:r>
      <w:r w:rsidRPr="00321B5B">
        <w:rPr>
          <w:sz w:val="20"/>
          <w:szCs w:val="20"/>
          <w:lang w:eastAsia="ja-JP" w:bidi="hi-IN"/>
        </w:rPr>
        <w:t xml:space="preserve">needed. However, if the agreed </w:t>
      </w:r>
      <w:r w:rsidR="00813CAB" w:rsidRPr="00321B5B">
        <w:rPr>
          <w:sz w:val="20"/>
          <w:szCs w:val="20"/>
          <w:lang w:eastAsia="ja-JP" w:bidi="hi-IN"/>
        </w:rPr>
        <w:t xml:space="preserve">P-MPR </w:t>
      </w:r>
      <w:r w:rsidR="00706EB9" w:rsidRPr="00321B5B">
        <w:rPr>
          <w:sz w:val="20"/>
          <w:szCs w:val="20"/>
          <w:lang w:eastAsia="ja-JP" w:bidi="hi-IN"/>
        </w:rPr>
        <w:t xml:space="preserve">values are only based on </w:t>
      </w:r>
      <w:r w:rsidRPr="00321B5B">
        <w:rPr>
          <w:sz w:val="20"/>
          <w:szCs w:val="20"/>
          <w:lang w:eastAsia="ja-JP" w:bidi="hi-IN"/>
        </w:rPr>
        <w:t xml:space="preserve">ranges, then it would be best to also report the desired dynamic duty cycle. </w:t>
      </w:r>
    </w:p>
    <w:p w14:paraId="3598379F" w14:textId="77777777" w:rsidR="008827EA" w:rsidRDefault="008827EA" w:rsidP="008827EA">
      <w:pPr>
        <w:jc w:val="both"/>
        <w:rPr>
          <w:sz w:val="20"/>
          <w:szCs w:val="20"/>
        </w:rPr>
      </w:pPr>
    </w:p>
    <w:p w14:paraId="054654C2" w14:textId="06C89572" w:rsidR="008827EA" w:rsidRDefault="008827EA" w:rsidP="008827EA">
      <w:pPr>
        <w:jc w:val="both"/>
        <w:rPr>
          <w:sz w:val="20"/>
          <w:szCs w:val="20"/>
        </w:rPr>
      </w:pPr>
      <w:r w:rsidRPr="0024370F">
        <w:rPr>
          <w:b/>
          <w:sz w:val="20"/>
          <w:szCs w:val="20"/>
        </w:rPr>
        <w:t xml:space="preserve">Observation </w:t>
      </w:r>
      <w:r w:rsidR="00A0264C">
        <w:rPr>
          <w:b/>
          <w:sz w:val="20"/>
          <w:szCs w:val="20"/>
        </w:rPr>
        <w:t>4</w:t>
      </w:r>
      <w:r w:rsidRPr="0024370F">
        <w:rPr>
          <w:b/>
          <w:sz w:val="20"/>
          <w:szCs w:val="20"/>
        </w:rPr>
        <w:t>:</w:t>
      </w:r>
      <w:r w:rsidRPr="0024370F">
        <w:rPr>
          <w:sz w:val="20"/>
          <w:szCs w:val="20"/>
        </w:rPr>
        <w:t xml:space="preserve"> </w:t>
      </w:r>
      <w:r>
        <w:rPr>
          <w:sz w:val="20"/>
          <w:szCs w:val="20"/>
        </w:rPr>
        <w:t xml:space="preserve">While gNB can deduce </w:t>
      </w:r>
      <w:r w:rsidR="00706EB9">
        <w:rPr>
          <w:sz w:val="20"/>
          <w:szCs w:val="20"/>
        </w:rPr>
        <w:t>how to modify the UL duty cycle</w:t>
      </w:r>
      <w:r>
        <w:rPr>
          <w:sz w:val="20"/>
          <w:szCs w:val="20"/>
        </w:rPr>
        <w:t xml:space="preserve"> value based on the </w:t>
      </w:r>
      <w:r w:rsidR="00753A6A">
        <w:rPr>
          <w:sz w:val="20"/>
          <w:szCs w:val="20"/>
        </w:rPr>
        <w:t xml:space="preserve">reported </w:t>
      </w:r>
      <w:r>
        <w:rPr>
          <w:sz w:val="20"/>
          <w:szCs w:val="20"/>
        </w:rPr>
        <w:t>P-MPR and PHR information, if there is not sufficient granularity for P-MPR</w:t>
      </w:r>
      <w:r w:rsidR="00813CAB">
        <w:rPr>
          <w:sz w:val="20"/>
          <w:szCs w:val="20"/>
        </w:rPr>
        <w:t>,</w:t>
      </w:r>
      <w:r w:rsidR="00706EB9">
        <w:rPr>
          <w:sz w:val="20"/>
          <w:szCs w:val="20"/>
        </w:rPr>
        <w:t xml:space="preserve"> </w:t>
      </w:r>
      <w:r>
        <w:rPr>
          <w:sz w:val="20"/>
          <w:szCs w:val="20"/>
        </w:rPr>
        <w:t>the estimation will be impacted</w:t>
      </w:r>
      <w:r w:rsidR="00706EB9">
        <w:rPr>
          <w:sz w:val="20"/>
          <w:szCs w:val="20"/>
        </w:rPr>
        <w:t>. In this case, r</w:t>
      </w:r>
      <w:r w:rsidR="00753A6A">
        <w:rPr>
          <w:sz w:val="20"/>
          <w:szCs w:val="20"/>
        </w:rPr>
        <w:t xml:space="preserve">eporting a dynamic duty cycle will ensure the network knows what </w:t>
      </w:r>
      <w:r w:rsidR="00706EB9">
        <w:rPr>
          <w:sz w:val="20"/>
          <w:szCs w:val="20"/>
        </w:rPr>
        <w:t xml:space="preserve">assistance </w:t>
      </w:r>
      <w:r w:rsidR="00703F64">
        <w:rPr>
          <w:sz w:val="20"/>
          <w:szCs w:val="20"/>
        </w:rPr>
        <w:t>is needed</w:t>
      </w:r>
      <w:r w:rsidR="00753A6A">
        <w:rPr>
          <w:sz w:val="20"/>
          <w:szCs w:val="20"/>
        </w:rPr>
        <w:t>.</w:t>
      </w:r>
    </w:p>
    <w:p w14:paraId="68BF10BD" w14:textId="77777777" w:rsidR="00813CAB" w:rsidRDefault="00813CAB" w:rsidP="008827EA">
      <w:pPr>
        <w:jc w:val="both"/>
        <w:rPr>
          <w:sz w:val="20"/>
          <w:szCs w:val="20"/>
        </w:rPr>
      </w:pPr>
    </w:p>
    <w:p w14:paraId="49C69B03" w14:textId="1C6169BD" w:rsidR="00753A6A" w:rsidRPr="00F429BA" w:rsidRDefault="00753A6A" w:rsidP="00753A6A">
      <w:pPr>
        <w:jc w:val="both"/>
        <w:rPr>
          <w:sz w:val="20"/>
          <w:szCs w:val="20"/>
        </w:rPr>
      </w:pPr>
      <w:r w:rsidRPr="00F429BA">
        <w:rPr>
          <w:b/>
          <w:sz w:val="20"/>
          <w:szCs w:val="20"/>
        </w:rPr>
        <w:t>Proposal 3:</w:t>
      </w:r>
      <w:r w:rsidRPr="00F429BA">
        <w:rPr>
          <w:sz w:val="20"/>
          <w:szCs w:val="20"/>
        </w:rPr>
        <w:t xml:space="preserve"> </w:t>
      </w:r>
      <w:r w:rsidR="00321B5B" w:rsidRPr="00F429BA">
        <w:rPr>
          <w:sz w:val="20"/>
          <w:szCs w:val="20"/>
        </w:rPr>
        <w:t>I</w:t>
      </w:r>
      <w:r w:rsidRPr="00F429BA">
        <w:rPr>
          <w:sz w:val="20"/>
          <w:szCs w:val="20"/>
        </w:rPr>
        <w:t>f P-MPR granularity is less than 4-bits</w:t>
      </w:r>
      <w:r w:rsidR="00DF7CBE" w:rsidRPr="00F429BA">
        <w:rPr>
          <w:sz w:val="20"/>
          <w:szCs w:val="20"/>
        </w:rPr>
        <w:t xml:space="preserve"> (particularly for 1-10dB P-MPR)</w:t>
      </w:r>
      <w:r w:rsidRPr="00F429BA">
        <w:rPr>
          <w:sz w:val="20"/>
          <w:szCs w:val="20"/>
        </w:rPr>
        <w:t>, a dynamic duty cycle should be reported</w:t>
      </w:r>
      <w:r w:rsidR="00813CAB" w:rsidRPr="00F429BA">
        <w:rPr>
          <w:sz w:val="20"/>
          <w:szCs w:val="20"/>
        </w:rPr>
        <w:t xml:space="preserve"> to reduce estimation uncertainty</w:t>
      </w:r>
      <w:r w:rsidR="00321B5B" w:rsidRPr="00F429BA">
        <w:rPr>
          <w:sz w:val="20"/>
          <w:szCs w:val="20"/>
        </w:rPr>
        <w:t xml:space="preserve"> in the value</w:t>
      </w:r>
      <w:r w:rsidRPr="00F429BA">
        <w:rPr>
          <w:sz w:val="20"/>
          <w:szCs w:val="20"/>
        </w:rPr>
        <w:t>.</w:t>
      </w:r>
    </w:p>
    <w:p w14:paraId="3119E72E" w14:textId="77777777" w:rsidR="00753A6A" w:rsidRPr="00F429BA" w:rsidRDefault="00753A6A" w:rsidP="008827EA">
      <w:pPr>
        <w:jc w:val="both"/>
        <w:rPr>
          <w:sz w:val="20"/>
          <w:szCs w:val="20"/>
        </w:rPr>
      </w:pPr>
    </w:p>
    <w:p w14:paraId="603D960E" w14:textId="7757EBDC" w:rsidR="00557FC7" w:rsidRPr="00F429BA" w:rsidRDefault="00C2083C" w:rsidP="00B2184C">
      <w:pPr>
        <w:pStyle w:val="Heading3"/>
        <w:spacing w:before="100" w:after="60"/>
        <w:rPr>
          <w:rFonts w:eastAsia="SimSun"/>
        </w:rPr>
      </w:pPr>
      <w:r w:rsidRPr="00F429BA">
        <w:rPr>
          <w:sz w:val="20"/>
        </w:rPr>
        <w:t>Reference Pcmax</w:t>
      </w:r>
    </w:p>
    <w:p w14:paraId="73B789A2" w14:textId="2564965D" w:rsidR="00E1108D" w:rsidRPr="00040AF4" w:rsidRDefault="003B7663" w:rsidP="003B7663">
      <w:pPr>
        <w:pStyle w:val="ListParagraph"/>
        <w:ind w:left="0"/>
        <w:jc w:val="both"/>
        <w:rPr>
          <w:sz w:val="20"/>
          <w:szCs w:val="20"/>
        </w:rPr>
      </w:pPr>
      <w:r w:rsidRPr="00040AF4">
        <w:rPr>
          <w:sz w:val="20"/>
          <w:szCs w:val="20"/>
        </w:rPr>
        <w:t>A reference power</w:t>
      </w:r>
      <w:r w:rsidR="00E1108D" w:rsidRPr="00040AF4">
        <w:rPr>
          <w:sz w:val="20"/>
          <w:szCs w:val="20"/>
        </w:rPr>
        <w:t xml:space="preserve">, in addition to the reported P-MPR, allows gNB to estimate how to modify the scheduling. Most companies agree that this reference power should be based on information already available in the PHR (e.g. Pcmax, or 0 dB PHR). </w:t>
      </w:r>
      <w:r w:rsidRPr="00040AF4">
        <w:rPr>
          <w:sz w:val="20"/>
          <w:szCs w:val="20"/>
        </w:rPr>
        <w:t xml:space="preserve">Pcmax as a reference value is </w:t>
      </w:r>
      <w:r w:rsidRPr="00562CE1">
        <w:rPr>
          <w:i/>
          <w:sz w:val="20"/>
          <w:szCs w:val="20"/>
          <w:u w:val="single"/>
        </w:rPr>
        <w:t>not</w:t>
      </w:r>
      <w:r w:rsidRPr="00040AF4">
        <w:rPr>
          <w:sz w:val="20"/>
          <w:szCs w:val="20"/>
        </w:rPr>
        <w:t xml:space="preserve"> the same as the “reference Pcmax” proposed in [</w:t>
      </w:r>
      <w:r w:rsidR="00813CAB">
        <w:rPr>
          <w:sz w:val="20"/>
          <w:szCs w:val="20"/>
        </w:rPr>
        <w:t>1</w:t>
      </w:r>
      <w:r w:rsidR="0086497D">
        <w:rPr>
          <w:sz w:val="20"/>
          <w:szCs w:val="20"/>
        </w:rPr>
        <w:t>0</w:t>
      </w:r>
      <w:r w:rsidRPr="00040AF4">
        <w:rPr>
          <w:sz w:val="20"/>
          <w:szCs w:val="20"/>
        </w:rPr>
        <w:t xml:space="preserve">]. </w:t>
      </w:r>
      <w:r w:rsidR="0086497D">
        <w:rPr>
          <w:sz w:val="20"/>
          <w:szCs w:val="20"/>
        </w:rPr>
        <w:t>Understandably, this caused</w:t>
      </w:r>
      <w:r w:rsidRPr="00040AF4">
        <w:rPr>
          <w:sz w:val="20"/>
          <w:szCs w:val="20"/>
        </w:rPr>
        <w:t xml:space="preserve"> confus</w:t>
      </w:r>
      <w:r w:rsidR="0086497D">
        <w:rPr>
          <w:sz w:val="20"/>
          <w:szCs w:val="20"/>
        </w:rPr>
        <w:t>ion in our last meeting [11].</w:t>
      </w:r>
      <w:r w:rsidRPr="00040AF4">
        <w:rPr>
          <w:sz w:val="20"/>
          <w:szCs w:val="20"/>
        </w:rPr>
        <w:t xml:space="preserve"> </w:t>
      </w:r>
    </w:p>
    <w:p w14:paraId="0ED9CF80" w14:textId="77777777" w:rsidR="00E1108D" w:rsidRPr="00040AF4" w:rsidRDefault="00E1108D" w:rsidP="003B7663">
      <w:pPr>
        <w:pStyle w:val="ListParagraph"/>
        <w:ind w:left="0"/>
        <w:jc w:val="both"/>
        <w:rPr>
          <w:sz w:val="20"/>
          <w:szCs w:val="20"/>
        </w:rPr>
      </w:pPr>
    </w:p>
    <w:p w14:paraId="77707F89" w14:textId="649E08AA" w:rsidR="00E1108D" w:rsidRPr="00040AF4" w:rsidRDefault="00E1108D" w:rsidP="003B7663">
      <w:pPr>
        <w:pStyle w:val="ListParagraph"/>
        <w:ind w:left="0"/>
        <w:jc w:val="both"/>
        <w:rPr>
          <w:sz w:val="20"/>
          <w:szCs w:val="20"/>
        </w:rPr>
      </w:pPr>
      <w:r w:rsidRPr="00EA7093">
        <w:rPr>
          <w:sz w:val="20"/>
          <w:szCs w:val="20"/>
        </w:rPr>
        <w:t>The “reference Pcmax” defined in [</w:t>
      </w:r>
      <w:r w:rsidR="0086497D" w:rsidRPr="00EA7093">
        <w:rPr>
          <w:sz w:val="20"/>
          <w:szCs w:val="20"/>
        </w:rPr>
        <w:t>10</w:t>
      </w:r>
      <w:r w:rsidRPr="00EA7093">
        <w:rPr>
          <w:sz w:val="20"/>
          <w:szCs w:val="20"/>
        </w:rPr>
        <w:t>]</w:t>
      </w:r>
      <w:r w:rsidR="00297511">
        <w:rPr>
          <w:sz w:val="20"/>
          <w:szCs w:val="20"/>
        </w:rPr>
        <w:t xml:space="preserve"> does not include MPR, AMPR, or</w:t>
      </w:r>
      <w:r w:rsidRPr="00EA7093">
        <w:rPr>
          <w:sz w:val="20"/>
          <w:szCs w:val="20"/>
        </w:rPr>
        <w:t xml:space="preserve"> P-MPR.</w:t>
      </w:r>
      <w:r w:rsidRPr="00040AF4">
        <w:rPr>
          <w:sz w:val="20"/>
          <w:szCs w:val="20"/>
        </w:rPr>
        <w:t xml:space="preserve"> It is proposed </w:t>
      </w:r>
      <w:r w:rsidR="00321B5B">
        <w:rPr>
          <w:sz w:val="20"/>
          <w:szCs w:val="20"/>
        </w:rPr>
        <w:t xml:space="preserve">to </w:t>
      </w:r>
      <w:r w:rsidRPr="00040AF4">
        <w:rPr>
          <w:sz w:val="20"/>
          <w:szCs w:val="20"/>
        </w:rPr>
        <w:t xml:space="preserve">use this “reference Pcmax” along with the current Pcmax and P-bit to </w:t>
      </w:r>
      <w:r w:rsidRPr="00562CE1">
        <w:rPr>
          <w:i/>
          <w:sz w:val="20"/>
          <w:szCs w:val="20"/>
        </w:rPr>
        <w:t>calculate</w:t>
      </w:r>
      <w:r w:rsidRPr="00040AF4">
        <w:rPr>
          <w:sz w:val="20"/>
          <w:szCs w:val="20"/>
        </w:rPr>
        <w:t xml:space="preserve"> P-MPR. RAN4 already agreed to </w:t>
      </w:r>
      <w:r w:rsidRPr="00321B5B">
        <w:rPr>
          <w:i/>
          <w:sz w:val="20"/>
          <w:szCs w:val="20"/>
        </w:rPr>
        <w:t>explicitly</w:t>
      </w:r>
      <w:r w:rsidRPr="00040AF4">
        <w:rPr>
          <w:sz w:val="20"/>
          <w:szCs w:val="20"/>
        </w:rPr>
        <w:t xml:space="preserve"> report P-MPR [</w:t>
      </w:r>
      <w:r w:rsidR="0086497D">
        <w:rPr>
          <w:sz w:val="20"/>
          <w:szCs w:val="20"/>
        </w:rPr>
        <w:t>6,8</w:t>
      </w:r>
      <w:r w:rsidRPr="00040AF4">
        <w:rPr>
          <w:sz w:val="20"/>
          <w:szCs w:val="20"/>
        </w:rPr>
        <w:t xml:space="preserve">], </w:t>
      </w:r>
      <w:r w:rsidR="00562CE1">
        <w:rPr>
          <w:sz w:val="20"/>
          <w:szCs w:val="20"/>
        </w:rPr>
        <w:t>thus</w:t>
      </w:r>
      <w:r w:rsidRPr="00040AF4">
        <w:rPr>
          <w:sz w:val="20"/>
          <w:szCs w:val="20"/>
        </w:rPr>
        <w:t xml:space="preserve"> </w:t>
      </w:r>
      <w:r w:rsidR="00297511">
        <w:rPr>
          <w:sz w:val="20"/>
          <w:szCs w:val="20"/>
        </w:rPr>
        <w:t xml:space="preserve">it </w:t>
      </w:r>
      <w:r w:rsidR="00297511" w:rsidRPr="00040AF4">
        <w:rPr>
          <w:sz w:val="20"/>
          <w:szCs w:val="20"/>
        </w:rPr>
        <w:t xml:space="preserve">is unnecessarily convoluted </w:t>
      </w:r>
      <w:r w:rsidR="00297511">
        <w:rPr>
          <w:sz w:val="20"/>
          <w:szCs w:val="20"/>
        </w:rPr>
        <w:t xml:space="preserve">to introduce </w:t>
      </w:r>
      <w:r w:rsidRPr="00040AF4">
        <w:rPr>
          <w:sz w:val="20"/>
          <w:szCs w:val="20"/>
        </w:rPr>
        <w:t xml:space="preserve">a new UE capability for “reference Pcmax” </w:t>
      </w:r>
      <w:r w:rsidR="00297511">
        <w:rPr>
          <w:sz w:val="20"/>
          <w:szCs w:val="20"/>
        </w:rPr>
        <w:t>and</w:t>
      </w:r>
      <w:r w:rsidRPr="00040AF4">
        <w:rPr>
          <w:sz w:val="20"/>
          <w:szCs w:val="20"/>
        </w:rPr>
        <w:t xml:space="preserve"> then use </w:t>
      </w:r>
      <w:r w:rsidR="00B40C33">
        <w:rPr>
          <w:sz w:val="20"/>
          <w:szCs w:val="20"/>
        </w:rPr>
        <w:t>it</w:t>
      </w:r>
      <w:r w:rsidRPr="00040AF4">
        <w:rPr>
          <w:sz w:val="20"/>
          <w:szCs w:val="20"/>
        </w:rPr>
        <w:t xml:space="preserve"> </w:t>
      </w:r>
      <w:r w:rsidR="00562CE1">
        <w:rPr>
          <w:sz w:val="20"/>
          <w:szCs w:val="20"/>
        </w:rPr>
        <w:t xml:space="preserve">along with Pcmax and P-bit </w:t>
      </w:r>
      <w:r w:rsidRPr="00040AF4">
        <w:rPr>
          <w:sz w:val="20"/>
          <w:szCs w:val="20"/>
        </w:rPr>
        <w:t>to determine P-MPR.</w:t>
      </w:r>
    </w:p>
    <w:p w14:paraId="035088F0" w14:textId="77777777" w:rsidR="00E1108D" w:rsidRPr="00040AF4" w:rsidRDefault="00E1108D" w:rsidP="003B7663">
      <w:pPr>
        <w:pStyle w:val="ListParagraph"/>
        <w:ind w:left="0"/>
        <w:jc w:val="both"/>
        <w:rPr>
          <w:sz w:val="20"/>
          <w:szCs w:val="20"/>
        </w:rPr>
      </w:pPr>
    </w:p>
    <w:p w14:paraId="67502B49" w14:textId="5AA67826" w:rsidR="00E1108D" w:rsidRPr="00F429BA" w:rsidRDefault="00E1108D" w:rsidP="00E1108D">
      <w:pPr>
        <w:jc w:val="both"/>
        <w:rPr>
          <w:sz w:val="20"/>
          <w:szCs w:val="20"/>
        </w:rPr>
      </w:pPr>
      <w:r w:rsidRPr="00F429BA">
        <w:rPr>
          <w:b/>
          <w:sz w:val="20"/>
          <w:szCs w:val="20"/>
        </w:rPr>
        <w:t xml:space="preserve">Observation </w:t>
      </w:r>
      <w:r w:rsidR="00A0264C" w:rsidRPr="00F429BA">
        <w:rPr>
          <w:b/>
          <w:sz w:val="20"/>
          <w:szCs w:val="20"/>
        </w:rPr>
        <w:t>5</w:t>
      </w:r>
      <w:r w:rsidRPr="00F429BA">
        <w:rPr>
          <w:b/>
          <w:sz w:val="20"/>
          <w:szCs w:val="20"/>
        </w:rPr>
        <w:t>:</w:t>
      </w:r>
      <w:r w:rsidRPr="00F429BA">
        <w:rPr>
          <w:sz w:val="20"/>
          <w:szCs w:val="20"/>
        </w:rPr>
        <w:t xml:space="preserve"> RAN4 has already agreed to report P-MPR. Introducing a UE capability for “reference Pcmax”, to then use that to calculate P-MPR is unnecessary.</w:t>
      </w:r>
    </w:p>
    <w:p w14:paraId="18DD4B1E" w14:textId="77777777" w:rsidR="00321B5B" w:rsidRPr="00F429BA" w:rsidRDefault="00321B5B" w:rsidP="003B7663">
      <w:pPr>
        <w:pStyle w:val="ListParagraph"/>
        <w:ind w:left="0"/>
        <w:jc w:val="both"/>
        <w:rPr>
          <w:sz w:val="20"/>
          <w:szCs w:val="20"/>
        </w:rPr>
      </w:pPr>
    </w:p>
    <w:p w14:paraId="75BFB7CC" w14:textId="5369C6E9" w:rsidR="00E1108D" w:rsidRPr="00F429BA" w:rsidRDefault="00E1108D" w:rsidP="003B7663">
      <w:pPr>
        <w:pStyle w:val="ListParagraph"/>
        <w:ind w:left="0"/>
        <w:jc w:val="both"/>
        <w:rPr>
          <w:sz w:val="20"/>
          <w:szCs w:val="20"/>
        </w:rPr>
      </w:pPr>
      <w:r w:rsidRPr="00F429BA">
        <w:rPr>
          <w:sz w:val="20"/>
          <w:szCs w:val="20"/>
        </w:rPr>
        <w:t xml:space="preserve">In the dynamic duty cycle discussions, we agreed that if it is introduced, the calculation will be based on a reference power of 0 dB PHR. If a reference power is needed for </w:t>
      </w:r>
      <w:r w:rsidRPr="00F429BA">
        <w:rPr>
          <w:i/>
          <w:sz w:val="20"/>
          <w:szCs w:val="20"/>
        </w:rPr>
        <w:t>any</w:t>
      </w:r>
      <w:r w:rsidRPr="00F429BA">
        <w:rPr>
          <w:sz w:val="20"/>
          <w:szCs w:val="20"/>
        </w:rPr>
        <w:t xml:space="preserve"> calculation, we can align to use 0 dB PHR or Pcmax.</w:t>
      </w:r>
      <w:r w:rsidR="00B40C33" w:rsidRPr="00F429BA">
        <w:rPr>
          <w:sz w:val="20"/>
          <w:szCs w:val="20"/>
        </w:rPr>
        <w:t xml:space="preserve"> Because of this, we assume</w:t>
      </w:r>
      <w:r w:rsidR="00321B5B" w:rsidRPr="00F429BA">
        <w:rPr>
          <w:sz w:val="20"/>
          <w:szCs w:val="20"/>
        </w:rPr>
        <w:t xml:space="preserve"> and want</w:t>
      </w:r>
      <w:r w:rsidR="00B40C33" w:rsidRPr="00F429BA">
        <w:rPr>
          <w:sz w:val="20"/>
          <w:szCs w:val="20"/>
        </w:rPr>
        <w:t xml:space="preserve"> PHR information reported along with P-MPR. </w:t>
      </w:r>
      <w:r w:rsidR="00321B5B" w:rsidRPr="00F429BA">
        <w:rPr>
          <w:sz w:val="20"/>
          <w:szCs w:val="20"/>
        </w:rPr>
        <w:t xml:space="preserve">However, </w:t>
      </w:r>
      <w:r w:rsidR="00562CE1" w:rsidRPr="00F429BA">
        <w:rPr>
          <w:sz w:val="20"/>
          <w:szCs w:val="20"/>
        </w:rPr>
        <w:t xml:space="preserve">we note that </w:t>
      </w:r>
      <w:r w:rsidR="00321B5B" w:rsidRPr="00F429BA">
        <w:rPr>
          <w:sz w:val="20"/>
          <w:szCs w:val="20"/>
        </w:rPr>
        <w:t>no agreements have captured whether this information will be included</w:t>
      </w:r>
      <w:r w:rsidR="00B40C33" w:rsidRPr="00F429BA">
        <w:rPr>
          <w:sz w:val="20"/>
          <w:szCs w:val="20"/>
        </w:rPr>
        <w:t>.</w:t>
      </w:r>
    </w:p>
    <w:p w14:paraId="36D99538" w14:textId="77777777" w:rsidR="00E1108D" w:rsidRPr="00F429BA" w:rsidRDefault="00E1108D" w:rsidP="003B7663">
      <w:pPr>
        <w:pStyle w:val="ListParagraph"/>
        <w:ind w:left="0"/>
        <w:jc w:val="both"/>
        <w:rPr>
          <w:sz w:val="20"/>
          <w:szCs w:val="20"/>
        </w:rPr>
      </w:pPr>
    </w:p>
    <w:p w14:paraId="60CFD909" w14:textId="2A7123C8" w:rsidR="00E1108D" w:rsidRDefault="00E1108D" w:rsidP="00E1108D">
      <w:pPr>
        <w:jc w:val="both"/>
        <w:rPr>
          <w:sz w:val="20"/>
          <w:szCs w:val="20"/>
        </w:rPr>
      </w:pPr>
      <w:r w:rsidRPr="00F429BA">
        <w:rPr>
          <w:b/>
          <w:sz w:val="20"/>
          <w:szCs w:val="20"/>
        </w:rPr>
        <w:t xml:space="preserve">Proposal </w:t>
      </w:r>
      <w:r w:rsidR="0086497D" w:rsidRPr="00F429BA">
        <w:rPr>
          <w:b/>
          <w:sz w:val="20"/>
          <w:szCs w:val="20"/>
        </w:rPr>
        <w:t>4</w:t>
      </w:r>
      <w:r w:rsidRPr="00F429BA">
        <w:rPr>
          <w:b/>
          <w:sz w:val="20"/>
          <w:szCs w:val="20"/>
        </w:rPr>
        <w:t>:</w:t>
      </w:r>
      <w:r w:rsidRPr="00F429BA">
        <w:rPr>
          <w:sz w:val="20"/>
          <w:szCs w:val="20"/>
        </w:rPr>
        <w:t xml:space="preserve"> There is no need to define </w:t>
      </w:r>
      <w:r w:rsidR="00570932" w:rsidRPr="00F429BA">
        <w:rPr>
          <w:sz w:val="20"/>
          <w:szCs w:val="20"/>
        </w:rPr>
        <w:t xml:space="preserve">the </w:t>
      </w:r>
      <w:r w:rsidRPr="00F429BA">
        <w:rPr>
          <w:sz w:val="20"/>
          <w:szCs w:val="20"/>
        </w:rPr>
        <w:t>“reference Pcmax” proposed in [</w:t>
      </w:r>
      <w:r w:rsidR="0086497D" w:rsidRPr="00F429BA">
        <w:rPr>
          <w:sz w:val="20"/>
          <w:szCs w:val="20"/>
        </w:rPr>
        <w:t>10</w:t>
      </w:r>
      <w:r w:rsidRPr="00F429BA">
        <w:rPr>
          <w:sz w:val="20"/>
          <w:szCs w:val="20"/>
        </w:rPr>
        <w:t>]. For any power references needed, RAN4 may use either the current Pcmax, or 0 dB PHR.</w:t>
      </w:r>
    </w:p>
    <w:p w14:paraId="6C9ED5DC" w14:textId="77777777" w:rsidR="00321B5B" w:rsidRDefault="00321B5B" w:rsidP="00E1108D">
      <w:pPr>
        <w:jc w:val="both"/>
        <w:rPr>
          <w:sz w:val="20"/>
          <w:szCs w:val="20"/>
        </w:rPr>
      </w:pPr>
    </w:p>
    <w:p w14:paraId="3FE7C7DC" w14:textId="4F3766F0" w:rsidR="00321B5B" w:rsidRDefault="00321B5B" w:rsidP="00321B5B">
      <w:pPr>
        <w:jc w:val="both"/>
        <w:rPr>
          <w:sz w:val="20"/>
          <w:szCs w:val="20"/>
        </w:rPr>
      </w:pPr>
      <w:r w:rsidRPr="00813CAB">
        <w:rPr>
          <w:b/>
          <w:sz w:val="20"/>
          <w:szCs w:val="20"/>
        </w:rPr>
        <w:t xml:space="preserve">Observation </w:t>
      </w:r>
      <w:r w:rsidR="00A0264C">
        <w:rPr>
          <w:b/>
          <w:sz w:val="20"/>
          <w:szCs w:val="20"/>
        </w:rPr>
        <w:t>6</w:t>
      </w:r>
      <w:r w:rsidRPr="00813CAB">
        <w:rPr>
          <w:b/>
          <w:sz w:val="20"/>
          <w:szCs w:val="20"/>
        </w:rPr>
        <w:t>:</w:t>
      </w:r>
      <w:r>
        <w:rPr>
          <w:sz w:val="20"/>
          <w:szCs w:val="20"/>
        </w:rPr>
        <w:t xml:space="preserve"> RAN4 should clarify what PHR information will be reported with P-MPR. </w:t>
      </w:r>
    </w:p>
    <w:p w14:paraId="09997FFE" w14:textId="77777777" w:rsidR="00E1108D" w:rsidRDefault="00E1108D" w:rsidP="003B7663">
      <w:pPr>
        <w:pStyle w:val="ListParagraph"/>
        <w:ind w:left="0"/>
        <w:jc w:val="both"/>
        <w:rPr>
          <w:sz w:val="20"/>
          <w:szCs w:val="20"/>
        </w:rPr>
      </w:pPr>
    </w:p>
    <w:p w14:paraId="1E7B161E" w14:textId="0CACF12D" w:rsidR="00C2083C" w:rsidRPr="00562CE1" w:rsidRDefault="00C2083C" w:rsidP="00BB467B">
      <w:pPr>
        <w:pStyle w:val="Heading3"/>
        <w:spacing w:before="60" w:after="120"/>
        <w:rPr>
          <w:rFonts w:eastAsia="SimSun"/>
        </w:rPr>
      </w:pPr>
      <w:r w:rsidRPr="00562CE1">
        <w:rPr>
          <w:sz w:val="20"/>
        </w:rPr>
        <w:t>UE behavior</w:t>
      </w:r>
    </w:p>
    <w:p w14:paraId="7870DE54" w14:textId="40342E61" w:rsidR="00562CE1" w:rsidRDefault="00562CE1" w:rsidP="005132E5">
      <w:pPr>
        <w:pStyle w:val="ListParagraph"/>
        <w:ind w:left="0"/>
        <w:jc w:val="both"/>
        <w:rPr>
          <w:sz w:val="20"/>
          <w:szCs w:val="20"/>
        </w:rPr>
      </w:pPr>
      <w:r>
        <w:rPr>
          <w:sz w:val="20"/>
          <w:szCs w:val="20"/>
        </w:rPr>
        <w:t xml:space="preserve">Debate on whether it is appropriate to include the following statement </w:t>
      </w:r>
      <w:r w:rsidR="00EA7093">
        <w:rPr>
          <w:sz w:val="20"/>
          <w:szCs w:val="20"/>
        </w:rPr>
        <w:t xml:space="preserve">[8] </w:t>
      </w:r>
      <w:r>
        <w:rPr>
          <w:sz w:val="20"/>
          <w:szCs w:val="20"/>
        </w:rPr>
        <w:t>in the specs is still ongoing:</w:t>
      </w:r>
    </w:p>
    <w:p w14:paraId="379577F6" w14:textId="2C0402DA" w:rsidR="00562CE1" w:rsidRPr="00562CE1" w:rsidRDefault="00562CE1" w:rsidP="005132E5">
      <w:pPr>
        <w:pStyle w:val="ListParagraph"/>
        <w:ind w:left="0"/>
        <w:jc w:val="both"/>
        <w:rPr>
          <w:i/>
          <w:sz w:val="20"/>
          <w:szCs w:val="20"/>
        </w:rPr>
      </w:pPr>
      <w:r w:rsidRPr="00562CE1">
        <w:rPr>
          <w:i/>
          <w:sz w:val="20"/>
          <w:szCs w:val="20"/>
        </w:rPr>
        <w:lastRenderedPageBreak/>
        <w:t>“It is a common understanding that the P-MPR applied by UE is expected to be reduced when the UL duty cycle scheduled by NW is reduced and all other conditions are unchanged”.</w:t>
      </w:r>
    </w:p>
    <w:p w14:paraId="458CD88E" w14:textId="77777777" w:rsidR="00562CE1" w:rsidRDefault="00562CE1" w:rsidP="005132E5">
      <w:pPr>
        <w:pStyle w:val="ListParagraph"/>
        <w:ind w:left="0"/>
        <w:jc w:val="both"/>
        <w:rPr>
          <w:sz w:val="20"/>
          <w:szCs w:val="20"/>
        </w:rPr>
      </w:pPr>
    </w:p>
    <w:p w14:paraId="5F096793" w14:textId="7E145E68" w:rsidR="005132E5" w:rsidRDefault="00321B5B" w:rsidP="005132E5">
      <w:pPr>
        <w:pStyle w:val="ListParagraph"/>
        <w:ind w:left="0"/>
        <w:jc w:val="both"/>
        <w:rPr>
          <w:sz w:val="20"/>
          <w:szCs w:val="20"/>
        </w:rPr>
      </w:pPr>
      <w:r>
        <w:rPr>
          <w:sz w:val="20"/>
          <w:szCs w:val="20"/>
        </w:rPr>
        <w:t>While</w:t>
      </w:r>
      <w:r w:rsidR="00B40C33">
        <w:rPr>
          <w:sz w:val="20"/>
          <w:szCs w:val="20"/>
        </w:rPr>
        <w:t xml:space="preserve"> </w:t>
      </w:r>
      <w:r w:rsidR="00C2083C">
        <w:rPr>
          <w:sz w:val="20"/>
          <w:szCs w:val="20"/>
        </w:rPr>
        <w:t>it is understood that the amount of back-off power needed by a UE will be reduced when the UL duty cycle</w:t>
      </w:r>
      <w:r w:rsidR="005132E5">
        <w:rPr>
          <w:sz w:val="20"/>
          <w:szCs w:val="20"/>
        </w:rPr>
        <w:t xml:space="preserve"> scheduled by gNB is reduced</w:t>
      </w:r>
      <w:r>
        <w:rPr>
          <w:sz w:val="20"/>
          <w:szCs w:val="20"/>
        </w:rPr>
        <w:t xml:space="preserve">, this fact is </w:t>
      </w:r>
      <w:r w:rsidRPr="00C70D02">
        <w:rPr>
          <w:i/>
          <w:sz w:val="20"/>
          <w:szCs w:val="20"/>
        </w:rPr>
        <w:t>only</w:t>
      </w:r>
      <w:r w:rsidR="00BB467B">
        <w:rPr>
          <w:sz w:val="20"/>
          <w:szCs w:val="20"/>
        </w:rPr>
        <w:t xml:space="preserve"> true if</w:t>
      </w:r>
      <w:r>
        <w:rPr>
          <w:sz w:val="20"/>
          <w:szCs w:val="20"/>
        </w:rPr>
        <w:t xml:space="preserve"> </w:t>
      </w:r>
      <w:r w:rsidR="00562CE1">
        <w:rPr>
          <w:sz w:val="20"/>
          <w:szCs w:val="20"/>
        </w:rPr>
        <w:t>all</w:t>
      </w:r>
      <w:r>
        <w:rPr>
          <w:sz w:val="20"/>
          <w:szCs w:val="20"/>
        </w:rPr>
        <w:t xml:space="preserve"> variable</w:t>
      </w:r>
      <w:r w:rsidR="00562CE1">
        <w:rPr>
          <w:sz w:val="20"/>
          <w:szCs w:val="20"/>
        </w:rPr>
        <w:t>s impacting current conditions</w:t>
      </w:r>
      <w:r>
        <w:rPr>
          <w:sz w:val="20"/>
          <w:szCs w:val="20"/>
        </w:rPr>
        <w:t xml:space="preserve"> remai</w:t>
      </w:r>
      <w:r w:rsidR="00562CE1">
        <w:rPr>
          <w:sz w:val="20"/>
          <w:szCs w:val="20"/>
        </w:rPr>
        <w:t>n</w:t>
      </w:r>
      <w:r>
        <w:rPr>
          <w:sz w:val="20"/>
          <w:szCs w:val="20"/>
        </w:rPr>
        <w:t xml:space="preserve"> unchanged</w:t>
      </w:r>
      <w:r w:rsidR="00C70D02">
        <w:rPr>
          <w:sz w:val="20"/>
          <w:szCs w:val="20"/>
        </w:rPr>
        <w:t xml:space="preserve">. </w:t>
      </w:r>
      <w:r w:rsidR="00876880">
        <w:rPr>
          <w:sz w:val="20"/>
          <w:szCs w:val="20"/>
        </w:rPr>
        <w:t>Additionally, gNB may choose to address the potential link failure risk another way. Since i</w:t>
      </w:r>
      <w:r w:rsidR="00C70D02">
        <w:rPr>
          <w:sz w:val="20"/>
          <w:szCs w:val="20"/>
        </w:rPr>
        <w:t xml:space="preserve">t may be difficult to ensure all potential </w:t>
      </w:r>
      <w:r w:rsidR="00EA7093">
        <w:rPr>
          <w:sz w:val="20"/>
          <w:szCs w:val="20"/>
        </w:rPr>
        <w:t xml:space="preserve">variables are accounted for, </w:t>
      </w:r>
      <w:r w:rsidR="00C70D02">
        <w:rPr>
          <w:sz w:val="20"/>
          <w:szCs w:val="20"/>
        </w:rPr>
        <w:t xml:space="preserve">it </w:t>
      </w:r>
      <w:r w:rsidR="00B2184C">
        <w:rPr>
          <w:sz w:val="20"/>
          <w:szCs w:val="20"/>
        </w:rPr>
        <w:t>may be best</w:t>
      </w:r>
      <w:r w:rsidR="00C70D02">
        <w:rPr>
          <w:sz w:val="20"/>
          <w:szCs w:val="20"/>
        </w:rPr>
        <w:t xml:space="preserve"> not </w:t>
      </w:r>
      <w:r w:rsidR="00B2184C">
        <w:rPr>
          <w:sz w:val="20"/>
          <w:szCs w:val="20"/>
        </w:rPr>
        <w:t xml:space="preserve">to </w:t>
      </w:r>
      <w:r w:rsidR="00C70D02">
        <w:rPr>
          <w:sz w:val="20"/>
          <w:szCs w:val="20"/>
        </w:rPr>
        <w:t>include this in the specifications</w:t>
      </w:r>
      <w:r w:rsidR="005132E5">
        <w:rPr>
          <w:sz w:val="20"/>
          <w:szCs w:val="20"/>
        </w:rPr>
        <w:t xml:space="preserve">. </w:t>
      </w:r>
      <w:r w:rsidR="00112249">
        <w:rPr>
          <w:sz w:val="20"/>
          <w:szCs w:val="20"/>
        </w:rPr>
        <w:t xml:space="preserve">Furthermore, as this behavior is contingent upon the entire environment remaining unchanged and thus cannot be guaranteed, we fail to see </w:t>
      </w:r>
      <w:r w:rsidR="00B2184C">
        <w:rPr>
          <w:sz w:val="20"/>
          <w:szCs w:val="20"/>
        </w:rPr>
        <w:t>why it needs to be captured</w:t>
      </w:r>
      <w:r w:rsidR="00112249">
        <w:rPr>
          <w:sz w:val="20"/>
          <w:szCs w:val="20"/>
        </w:rPr>
        <w:t xml:space="preserve"> in the spe</w:t>
      </w:r>
      <w:r w:rsidR="00297511">
        <w:rPr>
          <w:sz w:val="20"/>
          <w:szCs w:val="20"/>
        </w:rPr>
        <w:t>cs</w:t>
      </w:r>
      <w:r w:rsidR="00112249">
        <w:rPr>
          <w:sz w:val="20"/>
          <w:szCs w:val="20"/>
        </w:rPr>
        <w:t>.</w:t>
      </w:r>
    </w:p>
    <w:p w14:paraId="03361393" w14:textId="77777777" w:rsidR="00CB43A8" w:rsidRDefault="00CB43A8" w:rsidP="005132E5">
      <w:pPr>
        <w:pStyle w:val="ListParagraph"/>
        <w:ind w:left="0"/>
        <w:jc w:val="both"/>
        <w:rPr>
          <w:b/>
          <w:sz w:val="20"/>
          <w:szCs w:val="20"/>
        </w:rPr>
      </w:pPr>
    </w:p>
    <w:p w14:paraId="24DEE131" w14:textId="63BD2AB3" w:rsidR="00C2083C" w:rsidRDefault="00CB43A8" w:rsidP="005132E5">
      <w:pPr>
        <w:pStyle w:val="ListParagraph"/>
        <w:ind w:left="0"/>
        <w:jc w:val="both"/>
        <w:rPr>
          <w:sz w:val="20"/>
          <w:szCs w:val="20"/>
        </w:rPr>
      </w:pPr>
      <w:r>
        <w:rPr>
          <w:b/>
          <w:sz w:val="20"/>
          <w:szCs w:val="20"/>
        </w:rPr>
        <w:t xml:space="preserve">Observation </w:t>
      </w:r>
      <w:r w:rsidR="00A0264C">
        <w:rPr>
          <w:b/>
          <w:sz w:val="20"/>
          <w:szCs w:val="20"/>
        </w:rPr>
        <w:t>7</w:t>
      </w:r>
      <w:r w:rsidRPr="0024370F">
        <w:rPr>
          <w:b/>
          <w:sz w:val="20"/>
          <w:szCs w:val="20"/>
        </w:rPr>
        <w:t>:</w:t>
      </w:r>
      <w:r w:rsidRPr="0024370F">
        <w:rPr>
          <w:sz w:val="20"/>
          <w:szCs w:val="20"/>
        </w:rPr>
        <w:t xml:space="preserve"> </w:t>
      </w:r>
      <w:r w:rsidR="00562CE1">
        <w:rPr>
          <w:sz w:val="20"/>
          <w:szCs w:val="20"/>
        </w:rPr>
        <w:t>Described</w:t>
      </w:r>
      <w:r w:rsidR="00C70D02">
        <w:rPr>
          <w:sz w:val="20"/>
          <w:szCs w:val="20"/>
        </w:rPr>
        <w:t xml:space="preserve"> </w:t>
      </w:r>
      <w:r w:rsidR="00562CE1">
        <w:rPr>
          <w:sz w:val="20"/>
          <w:szCs w:val="20"/>
        </w:rPr>
        <w:t xml:space="preserve">common understanding of </w:t>
      </w:r>
      <w:r>
        <w:rPr>
          <w:sz w:val="20"/>
          <w:szCs w:val="20"/>
        </w:rPr>
        <w:t xml:space="preserve">UE behavior </w:t>
      </w:r>
      <w:r w:rsidR="00562CE1">
        <w:rPr>
          <w:sz w:val="20"/>
          <w:szCs w:val="20"/>
        </w:rPr>
        <w:t>requires</w:t>
      </w:r>
      <w:r w:rsidR="00C70D02">
        <w:rPr>
          <w:sz w:val="20"/>
          <w:szCs w:val="20"/>
        </w:rPr>
        <w:t xml:space="preserve"> all other potential variables to remain </w:t>
      </w:r>
      <w:r w:rsidR="00562CE1">
        <w:rPr>
          <w:sz w:val="20"/>
          <w:szCs w:val="20"/>
        </w:rPr>
        <w:t>unchanged</w:t>
      </w:r>
      <w:r w:rsidR="00C70D02">
        <w:rPr>
          <w:sz w:val="20"/>
          <w:szCs w:val="20"/>
        </w:rPr>
        <w:t xml:space="preserve">. </w:t>
      </w:r>
      <w:r w:rsidR="00562CE1">
        <w:rPr>
          <w:sz w:val="20"/>
          <w:szCs w:val="20"/>
        </w:rPr>
        <w:t>Capturing</w:t>
      </w:r>
      <w:r w:rsidR="00112249">
        <w:rPr>
          <w:sz w:val="20"/>
          <w:szCs w:val="20"/>
        </w:rPr>
        <w:t xml:space="preserve"> all of</w:t>
      </w:r>
      <w:r w:rsidR="00562CE1">
        <w:rPr>
          <w:sz w:val="20"/>
          <w:szCs w:val="20"/>
        </w:rPr>
        <w:t xml:space="preserve"> </w:t>
      </w:r>
      <w:r w:rsidR="00C70D02">
        <w:rPr>
          <w:sz w:val="20"/>
          <w:szCs w:val="20"/>
        </w:rPr>
        <w:t>the</w:t>
      </w:r>
      <w:r w:rsidR="00562CE1">
        <w:rPr>
          <w:sz w:val="20"/>
          <w:szCs w:val="20"/>
        </w:rPr>
        <w:t>se</w:t>
      </w:r>
      <w:r w:rsidR="00C70D02">
        <w:rPr>
          <w:sz w:val="20"/>
          <w:szCs w:val="20"/>
        </w:rPr>
        <w:t xml:space="preserve"> details in the specifications </w:t>
      </w:r>
      <w:r w:rsidR="00B2184C">
        <w:rPr>
          <w:sz w:val="20"/>
          <w:szCs w:val="20"/>
        </w:rPr>
        <w:t>will</w:t>
      </w:r>
      <w:r w:rsidR="00C70D02">
        <w:rPr>
          <w:sz w:val="20"/>
          <w:szCs w:val="20"/>
        </w:rPr>
        <w:t xml:space="preserve"> be difficult</w:t>
      </w:r>
      <w:r w:rsidR="00EA7093">
        <w:rPr>
          <w:sz w:val="20"/>
          <w:szCs w:val="20"/>
        </w:rPr>
        <w:t xml:space="preserve">, especially without also describing </w:t>
      </w:r>
      <w:r w:rsidR="00B77F5C">
        <w:rPr>
          <w:sz w:val="20"/>
          <w:szCs w:val="20"/>
        </w:rPr>
        <w:t xml:space="preserve">all the </w:t>
      </w:r>
      <w:r w:rsidR="00EA7093">
        <w:rPr>
          <w:sz w:val="20"/>
          <w:szCs w:val="20"/>
        </w:rPr>
        <w:t>potential network actions</w:t>
      </w:r>
      <w:r w:rsidR="00C70D02">
        <w:rPr>
          <w:sz w:val="20"/>
          <w:szCs w:val="20"/>
        </w:rPr>
        <w:t>.</w:t>
      </w:r>
    </w:p>
    <w:p w14:paraId="34641707" w14:textId="77777777" w:rsidR="00B77F5C" w:rsidRDefault="00B77F5C" w:rsidP="005132E5">
      <w:pPr>
        <w:pStyle w:val="ListParagraph"/>
        <w:ind w:left="0"/>
        <w:jc w:val="both"/>
        <w:rPr>
          <w:sz w:val="20"/>
          <w:szCs w:val="20"/>
        </w:rPr>
      </w:pPr>
    </w:p>
    <w:p w14:paraId="082C0C0F" w14:textId="77777777" w:rsidR="00021B8B" w:rsidRPr="00CA7BFA" w:rsidRDefault="00021B8B" w:rsidP="00B2184C">
      <w:pPr>
        <w:pStyle w:val="Heading1"/>
        <w:spacing w:before="120" w:after="60"/>
        <w:ind w:left="562" w:hanging="562"/>
        <w:rPr>
          <w:lang w:val="en-US"/>
        </w:rPr>
      </w:pPr>
      <w:r w:rsidRPr="00CA7BFA">
        <w:rPr>
          <w:lang w:val="en-US"/>
        </w:rPr>
        <w:t>Conclusions</w:t>
      </w:r>
    </w:p>
    <w:p w14:paraId="1CD762C9" w14:textId="71A2739E" w:rsidR="00021B8B" w:rsidRPr="008B61BA" w:rsidRDefault="00D34FEE" w:rsidP="00AF1FAB">
      <w:pPr>
        <w:jc w:val="both"/>
        <w:rPr>
          <w:sz w:val="20"/>
          <w:szCs w:val="20"/>
        </w:rPr>
      </w:pPr>
      <w:r>
        <w:rPr>
          <w:sz w:val="20"/>
          <w:szCs w:val="20"/>
        </w:rPr>
        <w:t xml:space="preserve">In this </w:t>
      </w:r>
      <w:r w:rsidR="00B35BE9">
        <w:rPr>
          <w:sz w:val="20"/>
          <w:szCs w:val="20"/>
        </w:rPr>
        <w:t>contribution</w:t>
      </w:r>
      <w:r>
        <w:rPr>
          <w:sz w:val="20"/>
          <w:szCs w:val="20"/>
        </w:rPr>
        <w:t xml:space="preserve"> we </w:t>
      </w:r>
      <w:r w:rsidR="00BB10AF">
        <w:rPr>
          <w:sz w:val="20"/>
          <w:szCs w:val="20"/>
        </w:rPr>
        <w:t>discu</w:t>
      </w:r>
      <w:r w:rsidR="00A96CD6">
        <w:rPr>
          <w:sz w:val="20"/>
          <w:szCs w:val="20"/>
        </w:rPr>
        <w:t>ssed the remaining issues</w:t>
      </w:r>
      <w:r w:rsidR="00C2083C">
        <w:rPr>
          <w:sz w:val="20"/>
          <w:szCs w:val="20"/>
        </w:rPr>
        <w:t xml:space="preserve"> RAN4 needs to address</w:t>
      </w:r>
      <w:r w:rsidR="00A96CD6">
        <w:rPr>
          <w:sz w:val="20"/>
          <w:szCs w:val="20"/>
        </w:rPr>
        <w:t xml:space="preserve"> to </w:t>
      </w:r>
      <w:r w:rsidR="00BB10AF">
        <w:rPr>
          <w:sz w:val="20"/>
          <w:szCs w:val="20"/>
        </w:rPr>
        <w:t xml:space="preserve">complete the </w:t>
      </w:r>
      <w:r w:rsidR="00C2083C">
        <w:rPr>
          <w:sz w:val="20"/>
          <w:szCs w:val="20"/>
        </w:rPr>
        <w:t>Rel-16 enhanced</w:t>
      </w:r>
      <w:r w:rsidR="00BB10AF">
        <w:rPr>
          <w:sz w:val="20"/>
          <w:szCs w:val="20"/>
        </w:rPr>
        <w:t xml:space="preserve"> signaling</w:t>
      </w:r>
      <w:r w:rsidR="00C2083C">
        <w:rPr>
          <w:sz w:val="20"/>
          <w:szCs w:val="20"/>
        </w:rPr>
        <w:t>-based</w:t>
      </w:r>
      <w:r w:rsidR="00BB10AF">
        <w:rPr>
          <w:sz w:val="20"/>
          <w:szCs w:val="20"/>
        </w:rPr>
        <w:t xml:space="preserve"> solution</w:t>
      </w:r>
      <w:r w:rsidR="005716CD">
        <w:rPr>
          <w:sz w:val="20"/>
          <w:szCs w:val="20"/>
        </w:rPr>
        <w:t xml:space="preserve">. </w:t>
      </w:r>
      <w:r w:rsidR="00021B8B">
        <w:rPr>
          <w:sz w:val="20"/>
          <w:szCs w:val="20"/>
        </w:rPr>
        <w:t xml:space="preserve">The </w:t>
      </w:r>
      <w:r w:rsidR="00021B8B" w:rsidRPr="008B61BA">
        <w:rPr>
          <w:sz w:val="20"/>
          <w:szCs w:val="20"/>
        </w:rPr>
        <w:t xml:space="preserve">following observations and proposals </w:t>
      </w:r>
      <w:r w:rsidR="00021B8B">
        <w:rPr>
          <w:sz w:val="20"/>
          <w:szCs w:val="20"/>
        </w:rPr>
        <w:t xml:space="preserve">were </w:t>
      </w:r>
      <w:r w:rsidR="00021B8B" w:rsidRPr="008B61BA">
        <w:rPr>
          <w:sz w:val="20"/>
          <w:szCs w:val="20"/>
        </w:rPr>
        <w:t>made:</w:t>
      </w:r>
    </w:p>
    <w:p w14:paraId="0DF56980" w14:textId="77777777" w:rsidR="00021B8B" w:rsidRDefault="00021B8B" w:rsidP="00AF1FAB">
      <w:pPr>
        <w:jc w:val="both"/>
        <w:rPr>
          <w:sz w:val="20"/>
          <w:szCs w:val="20"/>
        </w:rPr>
      </w:pPr>
    </w:p>
    <w:p w14:paraId="6AFEDAC1" w14:textId="4E1B0E95" w:rsidR="002516C0" w:rsidRPr="002516C0" w:rsidRDefault="002516C0" w:rsidP="00AF1FAB">
      <w:pPr>
        <w:jc w:val="both"/>
        <w:rPr>
          <w:i/>
          <w:sz w:val="20"/>
          <w:szCs w:val="20"/>
        </w:rPr>
      </w:pPr>
      <w:r w:rsidRPr="002516C0">
        <w:rPr>
          <w:i/>
          <w:sz w:val="20"/>
          <w:szCs w:val="20"/>
        </w:rPr>
        <w:t>P-MPR reporting: value</w:t>
      </w:r>
    </w:p>
    <w:p w14:paraId="3EFB9AF7" w14:textId="77777777" w:rsidR="00E66201" w:rsidRDefault="00E66201" w:rsidP="00E66201">
      <w:pPr>
        <w:jc w:val="both"/>
        <w:rPr>
          <w:sz w:val="20"/>
          <w:szCs w:val="20"/>
        </w:rPr>
      </w:pPr>
      <w:r w:rsidRPr="0024370F">
        <w:rPr>
          <w:b/>
          <w:sz w:val="20"/>
          <w:szCs w:val="20"/>
        </w:rPr>
        <w:t xml:space="preserve">Observation </w:t>
      </w:r>
      <w:r>
        <w:rPr>
          <w:b/>
          <w:sz w:val="20"/>
          <w:szCs w:val="20"/>
        </w:rPr>
        <w:t>1</w:t>
      </w:r>
      <w:r w:rsidRPr="0024370F">
        <w:rPr>
          <w:b/>
          <w:sz w:val="20"/>
          <w:szCs w:val="20"/>
        </w:rPr>
        <w:t>:</w:t>
      </w:r>
      <w:r w:rsidRPr="0024370F">
        <w:rPr>
          <w:sz w:val="20"/>
          <w:szCs w:val="20"/>
        </w:rPr>
        <w:t xml:space="preserve"> </w:t>
      </w:r>
      <w:r>
        <w:rPr>
          <w:sz w:val="20"/>
          <w:szCs w:val="20"/>
        </w:rPr>
        <w:t>With 2 bits, the reported P-MPR will have ranges of values only and means the network will not know the exact value of P-MPR. This impacts any estimation gNB makes (including UL duty cycle) and the actions it may take based on this information.</w:t>
      </w:r>
    </w:p>
    <w:p w14:paraId="5574C78D" w14:textId="77777777" w:rsidR="00E66201" w:rsidRDefault="00E66201" w:rsidP="00E66201">
      <w:pPr>
        <w:jc w:val="both"/>
        <w:rPr>
          <w:sz w:val="20"/>
          <w:szCs w:val="20"/>
        </w:rPr>
      </w:pPr>
    </w:p>
    <w:p w14:paraId="5F02D5F6" w14:textId="0A413E28" w:rsidR="00AB2F7C" w:rsidRDefault="00E66201" w:rsidP="00C70D02">
      <w:pPr>
        <w:jc w:val="both"/>
        <w:rPr>
          <w:sz w:val="20"/>
          <w:szCs w:val="20"/>
        </w:rPr>
      </w:pPr>
      <w:r w:rsidRPr="00706EB9">
        <w:rPr>
          <w:b/>
          <w:sz w:val="20"/>
          <w:szCs w:val="20"/>
        </w:rPr>
        <w:t>Proposal 1:</w:t>
      </w:r>
      <w:r w:rsidRPr="00706EB9">
        <w:rPr>
          <w:sz w:val="20"/>
          <w:szCs w:val="20"/>
        </w:rPr>
        <w:t xml:space="preserve"> Use </w:t>
      </w:r>
      <w:r w:rsidRPr="004E1A0A">
        <w:rPr>
          <w:b/>
          <w:sz w:val="20"/>
          <w:szCs w:val="20"/>
        </w:rPr>
        <w:t>Option C</w:t>
      </w:r>
      <w:r>
        <w:rPr>
          <w:sz w:val="20"/>
          <w:szCs w:val="20"/>
        </w:rPr>
        <w:t xml:space="preserve"> (4 bits) for P-MPR granularity. The specific values, particularly after 10dB P-MPR, can be further discussed.</w:t>
      </w:r>
    </w:p>
    <w:p w14:paraId="5C8C0535" w14:textId="77777777" w:rsidR="00CB2DAD" w:rsidRDefault="00CB2DAD" w:rsidP="00CB2DAD">
      <w:pPr>
        <w:jc w:val="both"/>
        <w:rPr>
          <w:b/>
          <w:sz w:val="20"/>
          <w:szCs w:val="20"/>
        </w:rPr>
      </w:pPr>
    </w:p>
    <w:p w14:paraId="0ED3BA7F" w14:textId="60D6DAAA" w:rsidR="002516C0" w:rsidRPr="002516C0" w:rsidRDefault="002516C0" w:rsidP="002516C0">
      <w:pPr>
        <w:jc w:val="both"/>
        <w:rPr>
          <w:i/>
          <w:sz w:val="20"/>
          <w:szCs w:val="20"/>
        </w:rPr>
      </w:pPr>
      <w:r w:rsidRPr="002516C0">
        <w:rPr>
          <w:i/>
          <w:sz w:val="20"/>
          <w:szCs w:val="20"/>
        </w:rPr>
        <w:t xml:space="preserve">P-MPR reporting: </w:t>
      </w:r>
      <w:r>
        <w:rPr>
          <w:i/>
          <w:sz w:val="20"/>
          <w:szCs w:val="20"/>
        </w:rPr>
        <w:t>before or after</w:t>
      </w:r>
    </w:p>
    <w:p w14:paraId="04BC8F11" w14:textId="484CB712" w:rsidR="002516C0" w:rsidRDefault="00BB467B" w:rsidP="00C70D02">
      <w:pPr>
        <w:jc w:val="both"/>
        <w:rPr>
          <w:sz w:val="20"/>
          <w:szCs w:val="20"/>
        </w:rPr>
      </w:pPr>
      <w:r>
        <w:rPr>
          <w:b/>
          <w:sz w:val="20"/>
          <w:szCs w:val="20"/>
        </w:rPr>
        <w:t>Observation 2</w:t>
      </w:r>
      <w:r w:rsidRPr="0024370F">
        <w:rPr>
          <w:b/>
          <w:sz w:val="20"/>
          <w:szCs w:val="20"/>
        </w:rPr>
        <w:t>:</w:t>
      </w:r>
      <w:r w:rsidRPr="0024370F">
        <w:rPr>
          <w:sz w:val="20"/>
          <w:szCs w:val="20"/>
        </w:rPr>
        <w:t xml:space="preserve"> </w:t>
      </w:r>
      <w:r>
        <w:rPr>
          <w:sz w:val="20"/>
          <w:szCs w:val="20"/>
        </w:rPr>
        <w:t xml:space="preserve">A preemptive approach allowing P-MPR to be reported before the UE has taken it is preferred. </w:t>
      </w:r>
      <w:r w:rsidRPr="00E66201">
        <w:rPr>
          <w:sz w:val="20"/>
          <w:szCs w:val="20"/>
        </w:rPr>
        <w:t>To enable this, a prohibit timer may be needed.</w:t>
      </w:r>
    </w:p>
    <w:p w14:paraId="5374EDA6" w14:textId="79DF03E4" w:rsidR="002516C0" w:rsidRDefault="002516C0" w:rsidP="00C70D02">
      <w:pPr>
        <w:jc w:val="both"/>
        <w:rPr>
          <w:b/>
          <w:sz w:val="20"/>
          <w:szCs w:val="20"/>
        </w:rPr>
      </w:pPr>
    </w:p>
    <w:p w14:paraId="7BA5477F" w14:textId="66F4430E" w:rsidR="002516C0" w:rsidRPr="002516C0" w:rsidRDefault="002516C0" w:rsidP="00C70D02">
      <w:pPr>
        <w:jc w:val="both"/>
        <w:rPr>
          <w:i/>
          <w:sz w:val="20"/>
          <w:szCs w:val="20"/>
        </w:rPr>
      </w:pPr>
      <w:r w:rsidRPr="002516C0">
        <w:rPr>
          <w:i/>
          <w:sz w:val="20"/>
          <w:szCs w:val="20"/>
        </w:rPr>
        <w:t>Periodic reporting</w:t>
      </w:r>
    </w:p>
    <w:p w14:paraId="32C134CA" w14:textId="77777777" w:rsidR="003A5925" w:rsidRDefault="003A5925" w:rsidP="003A5925">
      <w:pPr>
        <w:jc w:val="both"/>
        <w:rPr>
          <w:sz w:val="20"/>
          <w:szCs w:val="20"/>
        </w:rPr>
      </w:pPr>
      <w:r>
        <w:rPr>
          <w:b/>
          <w:sz w:val="20"/>
          <w:szCs w:val="20"/>
        </w:rPr>
        <w:t>Observation</w:t>
      </w:r>
      <w:r w:rsidRPr="00A96CD6">
        <w:rPr>
          <w:b/>
          <w:sz w:val="20"/>
          <w:szCs w:val="20"/>
        </w:rPr>
        <w:t xml:space="preserve"> </w:t>
      </w:r>
      <w:r>
        <w:rPr>
          <w:b/>
          <w:sz w:val="20"/>
          <w:szCs w:val="20"/>
        </w:rPr>
        <w:t>3</w:t>
      </w:r>
      <w:r w:rsidRPr="00A96CD6">
        <w:rPr>
          <w:b/>
          <w:sz w:val="20"/>
          <w:szCs w:val="20"/>
        </w:rPr>
        <w:t>:</w:t>
      </w:r>
      <w:r>
        <w:rPr>
          <w:sz w:val="20"/>
          <w:szCs w:val="20"/>
        </w:rPr>
        <w:t xml:space="preserve"> Because periodic reporting can help mitigate the risk of potential link failures, reporting should be both event-driven and periodic (with the necessary configurable parameters). This ensures alignment with PHR.</w:t>
      </w:r>
    </w:p>
    <w:p w14:paraId="3913053F" w14:textId="77777777" w:rsidR="003A5925" w:rsidRDefault="003A5925" w:rsidP="003A5925">
      <w:pPr>
        <w:jc w:val="both"/>
        <w:rPr>
          <w:sz w:val="20"/>
          <w:szCs w:val="20"/>
        </w:rPr>
      </w:pPr>
    </w:p>
    <w:p w14:paraId="7468202A" w14:textId="551754AD" w:rsidR="00AB2F7C" w:rsidRDefault="003A5925" w:rsidP="003A5925">
      <w:pPr>
        <w:jc w:val="both"/>
        <w:rPr>
          <w:sz w:val="20"/>
          <w:szCs w:val="20"/>
        </w:rPr>
      </w:pPr>
      <w:r w:rsidRPr="00A96CD6">
        <w:rPr>
          <w:b/>
          <w:sz w:val="20"/>
          <w:szCs w:val="20"/>
        </w:rPr>
        <w:t xml:space="preserve">Proposal </w:t>
      </w:r>
      <w:r>
        <w:rPr>
          <w:b/>
          <w:sz w:val="20"/>
          <w:szCs w:val="20"/>
        </w:rPr>
        <w:t>2</w:t>
      </w:r>
      <w:r w:rsidRPr="00A96CD6">
        <w:rPr>
          <w:b/>
          <w:sz w:val="20"/>
          <w:szCs w:val="20"/>
        </w:rPr>
        <w:t>:</w:t>
      </w:r>
      <w:r>
        <w:rPr>
          <w:sz w:val="20"/>
          <w:szCs w:val="20"/>
        </w:rPr>
        <w:t xml:space="preserve"> As with PHR, the report is both event-driven and periodic. The periodic timer value can be configured to infinity, making periodic reporting </w:t>
      </w:r>
      <w:r w:rsidRPr="00DD5788">
        <w:rPr>
          <w:i/>
          <w:sz w:val="20"/>
          <w:szCs w:val="20"/>
        </w:rPr>
        <w:t>optional</w:t>
      </w:r>
      <w:r>
        <w:rPr>
          <w:sz w:val="20"/>
          <w:szCs w:val="20"/>
        </w:rPr>
        <w:t>.</w:t>
      </w:r>
    </w:p>
    <w:p w14:paraId="481C4E74" w14:textId="77777777" w:rsidR="00C70D02" w:rsidRDefault="00C70D02" w:rsidP="00C70D02">
      <w:pPr>
        <w:jc w:val="both"/>
        <w:rPr>
          <w:sz w:val="20"/>
          <w:szCs w:val="20"/>
        </w:rPr>
      </w:pPr>
    </w:p>
    <w:p w14:paraId="79BDA25A" w14:textId="5C97D683" w:rsidR="002516C0" w:rsidRPr="002516C0" w:rsidRDefault="002516C0" w:rsidP="002516C0">
      <w:pPr>
        <w:jc w:val="both"/>
        <w:rPr>
          <w:i/>
          <w:sz w:val="20"/>
          <w:szCs w:val="20"/>
        </w:rPr>
      </w:pPr>
      <w:r>
        <w:rPr>
          <w:i/>
          <w:sz w:val="20"/>
          <w:szCs w:val="20"/>
        </w:rPr>
        <w:t>Dynamic UL duty cycle</w:t>
      </w:r>
    </w:p>
    <w:p w14:paraId="219E20F3" w14:textId="77777777" w:rsidR="00703F64" w:rsidRDefault="00703F64" w:rsidP="00703F64">
      <w:pPr>
        <w:jc w:val="both"/>
        <w:rPr>
          <w:sz w:val="20"/>
          <w:szCs w:val="20"/>
        </w:rPr>
      </w:pPr>
      <w:r w:rsidRPr="0024370F">
        <w:rPr>
          <w:b/>
          <w:sz w:val="20"/>
          <w:szCs w:val="20"/>
        </w:rPr>
        <w:t xml:space="preserve">Observation </w:t>
      </w:r>
      <w:r>
        <w:rPr>
          <w:b/>
          <w:sz w:val="20"/>
          <w:szCs w:val="20"/>
        </w:rPr>
        <w:t>4</w:t>
      </w:r>
      <w:r w:rsidRPr="0024370F">
        <w:rPr>
          <w:b/>
          <w:sz w:val="20"/>
          <w:szCs w:val="20"/>
        </w:rPr>
        <w:t>:</w:t>
      </w:r>
      <w:r w:rsidRPr="0024370F">
        <w:rPr>
          <w:sz w:val="20"/>
          <w:szCs w:val="20"/>
        </w:rPr>
        <w:t xml:space="preserve"> </w:t>
      </w:r>
      <w:r>
        <w:rPr>
          <w:sz w:val="20"/>
          <w:szCs w:val="20"/>
        </w:rPr>
        <w:t>While gNB can deduce how to modify the UL duty cycle value based on the reported P-MPR and PHR information, if there is not sufficient granularity for P-MPR, the estimation will be impacted. In this case, reporting a dynamic duty cycle will ensure the network knows what assistance is needed.</w:t>
      </w:r>
    </w:p>
    <w:p w14:paraId="4A62DEDF" w14:textId="77777777" w:rsidR="00703F64" w:rsidRDefault="00703F64" w:rsidP="00703F64">
      <w:pPr>
        <w:jc w:val="both"/>
        <w:rPr>
          <w:sz w:val="20"/>
          <w:szCs w:val="20"/>
        </w:rPr>
      </w:pPr>
    </w:p>
    <w:p w14:paraId="0DD93589" w14:textId="4E0CED9F" w:rsidR="00DF7CBE" w:rsidRDefault="00703F64" w:rsidP="00703F64">
      <w:pPr>
        <w:jc w:val="both"/>
        <w:rPr>
          <w:sz w:val="20"/>
          <w:szCs w:val="20"/>
        </w:rPr>
      </w:pPr>
      <w:r w:rsidRPr="00F429BA">
        <w:rPr>
          <w:b/>
          <w:sz w:val="20"/>
          <w:szCs w:val="20"/>
        </w:rPr>
        <w:t>Proposal 3:</w:t>
      </w:r>
      <w:r w:rsidRPr="00F429BA">
        <w:rPr>
          <w:sz w:val="20"/>
          <w:szCs w:val="20"/>
        </w:rPr>
        <w:t xml:space="preserve"> If P-MPR granularity is less than 4-bits (particularly for 1-10dB P-MPR), a dynamic duty cycle should be reported to reduce estimation uncertainty in the value</w:t>
      </w:r>
      <w:r w:rsidR="00DF7CBE" w:rsidRPr="00F429BA">
        <w:rPr>
          <w:sz w:val="20"/>
          <w:szCs w:val="20"/>
        </w:rPr>
        <w:t>.</w:t>
      </w:r>
    </w:p>
    <w:p w14:paraId="424F1ED4" w14:textId="77777777" w:rsidR="00C70D02" w:rsidRDefault="00C70D02" w:rsidP="00C70D02">
      <w:pPr>
        <w:jc w:val="both"/>
        <w:rPr>
          <w:sz w:val="20"/>
          <w:szCs w:val="20"/>
        </w:rPr>
      </w:pPr>
    </w:p>
    <w:p w14:paraId="3EABBF45" w14:textId="2EBE356C" w:rsidR="002516C0" w:rsidRPr="002516C0" w:rsidRDefault="002516C0" w:rsidP="00C70D02">
      <w:pPr>
        <w:jc w:val="both"/>
        <w:rPr>
          <w:i/>
          <w:sz w:val="20"/>
          <w:szCs w:val="20"/>
        </w:rPr>
      </w:pPr>
      <w:r>
        <w:rPr>
          <w:i/>
          <w:sz w:val="20"/>
          <w:szCs w:val="20"/>
        </w:rPr>
        <w:t>Reference Pcmax</w:t>
      </w:r>
    </w:p>
    <w:p w14:paraId="705E8CF2" w14:textId="38DCE154" w:rsidR="00C70D02" w:rsidRDefault="00703F64" w:rsidP="00C70D02">
      <w:pPr>
        <w:jc w:val="both"/>
        <w:rPr>
          <w:sz w:val="20"/>
          <w:szCs w:val="20"/>
        </w:rPr>
      </w:pPr>
      <w:r w:rsidRPr="00F429BA">
        <w:rPr>
          <w:b/>
          <w:sz w:val="20"/>
          <w:szCs w:val="20"/>
        </w:rPr>
        <w:t>Observation 5:</w:t>
      </w:r>
      <w:r w:rsidRPr="00F429BA">
        <w:rPr>
          <w:sz w:val="20"/>
          <w:szCs w:val="20"/>
        </w:rPr>
        <w:t xml:space="preserve"> RAN4 has already agreed to report P-MPR. Introducing a UE capability for “reference Pcmax”, to then use that to calculate P-MPR is unnecessary</w:t>
      </w:r>
      <w:r w:rsidR="00C70D02" w:rsidRPr="00040AF4">
        <w:rPr>
          <w:sz w:val="20"/>
          <w:szCs w:val="20"/>
        </w:rPr>
        <w:t>.</w:t>
      </w:r>
    </w:p>
    <w:p w14:paraId="78160140" w14:textId="77777777" w:rsidR="00C70D02" w:rsidRDefault="00C70D02" w:rsidP="00C70D02">
      <w:pPr>
        <w:jc w:val="both"/>
        <w:rPr>
          <w:sz w:val="20"/>
          <w:szCs w:val="20"/>
        </w:rPr>
      </w:pPr>
    </w:p>
    <w:p w14:paraId="14B8698E" w14:textId="77777777" w:rsidR="00703F64" w:rsidRDefault="00703F64" w:rsidP="00703F64">
      <w:pPr>
        <w:jc w:val="both"/>
        <w:rPr>
          <w:sz w:val="20"/>
          <w:szCs w:val="20"/>
        </w:rPr>
      </w:pPr>
      <w:r w:rsidRPr="00F429BA">
        <w:rPr>
          <w:b/>
          <w:sz w:val="20"/>
          <w:szCs w:val="20"/>
        </w:rPr>
        <w:t>Proposal 4:</w:t>
      </w:r>
      <w:r w:rsidRPr="00F429BA">
        <w:rPr>
          <w:sz w:val="20"/>
          <w:szCs w:val="20"/>
        </w:rPr>
        <w:t xml:space="preserve"> There is no need to define the “reference Pcmax” proposed in [10]. For any power references needed, RAN4 may use either the current Pcmax, or 0 dB PHR.</w:t>
      </w:r>
    </w:p>
    <w:p w14:paraId="01B63379" w14:textId="77777777" w:rsidR="00703F64" w:rsidRDefault="00703F64" w:rsidP="00703F64">
      <w:pPr>
        <w:jc w:val="both"/>
        <w:rPr>
          <w:sz w:val="20"/>
          <w:szCs w:val="20"/>
        </w:rPr>
      </w:pPr>
    </w:p>
    <w:p w14:paraId="7F3AF93F" w14:textId="70ACAB1E" w:rsidR="00C70D02" w:rsidRDefault="00703F64" w:rsidP="00703F64">
      <w:pPr>
        <w:jc w:val="both"/>
        <w:rPr>
          <w:sz w:val="20"/>
          <w:szCs w:val="20"/>
        </w:rPr>
      </w:pPr>
      <w:r w:rsidRPr="00813CAB">
        <w:rPr>
          <w:b/>
          <w:sz w:val="20"/>
          <w:szCs w:val="20"/>
        </w:rPr>
        <w:t xml:space="preserve">Observation </w:t>
      </w:r>
      <w:r>
        <w:rPr>
          <w:b/>
          <w:sz w:val="20"/>
          <w:szCs w:val="20"/>
        </w:rPr>
        <w:t>6</w:t>
      </w:r>
      <w:r w:rsidRPr="00813CAB">
        <w:rPr>
          <w:b/>
          <w:sz w:val="20"/>
          <w:szCs w:val="20"/>
        </w:rPr>
        <w:t>:</w:t>
      </w:r>
      <w:r>
        <w:rPr>
          <w:sz w:val="20"/>
          <w:szCs w:val="20"/>
        </w:rPr>
        <w:t xml:space="preserve"> RAN4 should clarify what PHR information will be reported with P-MPR.</w:t>
      </w:r>
    </w:p>
    <w:p w14:paraId="6F58EDE7" w14:textId="77777777" w:rsidR="00B2184C" w:rsidRDefault="00B2184C" w:rsidP="002516C0">
      <w:pPr>
        <w:jc w:val="both"/>
        <w:rPr>
          <w:i/>
          <w:sz w:val="20"/>
          <w:szCs w:val="20"/>
        </w:rPr>
      </w:pPr>
    </w:p>
    <w:p w14:paraId="7021DA19" w14:textId="77777777" w:rsidR="00B2184C" w:rsidRDefault="002516C0" w:rsidP="00B2184C">
      <w:pPr>
        <w:jc w:val="both"/>
        <w:rPr>
          <w:i/>
          <w:sz w:val="20"/>
          <w:szCs w:val="20"/>
        </w:rPr>
      </w:pPr>
      <w:r>
        <w:rPr>
          <w:i/>
          <w:sz w:val="20"/>
          <w:szCs w:val="20"/>
        </w:rPr>
        <w:t>UE behavior</w:t>
      </w:r>
    </w:p>
    <w:p w14:paraId="16B4C807" w14:textId="1802523E" w:rsidR="00C204E9" w:rsidRPr="00B2184C" w:rsidRDefault="00B2184C" w:rsidP="00FB19DD">
      <w:pPr>
        <w:jc w:val="both"/>
        <w:rPr>
          <w:i/>
          <w:sz w:val="20"/>
          <w:szCs w:val="20"/>
        </w:rPr>
      </w:pPr>
      <w:r>
        <w:rPr>
          <w:b/>
          <w:sz w:val="20"/>
          <w:szCs w:val="20"/>
        </w:rPr>
        <w:t>Observation 7</w:t>
      </w:r>
      <w:r w:rsidRPr="0024370F">
        <w:rPr>
          <w:b/>
          <w:sz w:val="20"/>
          <w:szCs w:val="20"/>
        </w:rPr>
        <w:t>:</w:t>
      </w:r>
      <w:r w:rsidRPr="0024370F">
        <w:rPr>
          <w:sz w:val="20"/>
          <w:szCs w:val="20"/>
        </w:rPr>
        <w:t xml:space="preserve"> </w:t>
      </w:r>
      <w:r>
        <w:rPr>
          <w:sz w:val="20"/>
          <w:szCs w:val="20"/>
        </w:rPr>
        <w:t>Described common understanding of UE behavior requires all other potential variables to remain unchanged. Capturing all of these details in the specifications will be difficult, especially without also describing all the potential network actions.</w:t>
      </w:r>
    </w:p>
    <w:p w14:paraId="3F98B360" w14:textId="77777777" w:rsidR="00021B8B" w:rsidRPr="00347B6A" w:rsidRDefault="00021B8B" w:rsidP="000B5EAC">
      <w:pPr>
        <w:pStyle w:val="Heading1"/>
        <w:spacing w:before="280" w:after="120"/>
        <w:ind w:left="562" w:hanging="562"/>
        <w:rPr>
          <w:lang w:val="en-US"/>
        </w:rPr>
      </w:pPr>
      <w:r w:rsidRPr="00347B6A">
        <w:rPr>
          <w:lang w:val="en-US"/>
        </w:rPr>
        <w:lastRenderedPageBreak/>
        <w:t>References</w:t>
      </w:r>
    </w:p>
    <w:p w14:paraId="037B4EA8" w14:textId="77777777" w:rsidR="00ED2AE3" w:rsidRPr="00E9100D" w:rsidRDefault="00ED2AE3" w:rsidP="00ED2AE3">
      <w:pPr>
        <w:widowControl w:val="0"/>
        <w:numPr>
          <w:ilvl w:val="0"/>
          <w:numId w:val="2"/>
        </w:numPr>
        <w:jc w:val="both"/>
        <w:rPr>
          <w:sz w:val="20"/>
          <w:szCs w:val="20"/>
        </w:rPr>
      </w:pPr>
      <w:r>
        <w:rPr>
          <w:sz w:val="20"/>
          <w:szCs w:val="20"/>
        </w:rPr>
        <w:t>RP-192653, “Revised WID on NR RF Requirement Enhancements for FR2,” Nokia, Nokia Shanghai, RP#86, December 2019</w:t>
      </w:r>
    </w:p>
    <w:p w14:paraId="160A8301" w14:textId="77777777" w:rsidR="00FA0D2E" w:rsidRDefault="00024B02" w:rsidP="009B69B6">
      <w:pPr>
        <w:widowControl w:val="0"/>
        <w:numPr>
          <w:ilvl w:val="0"/>
          <w:numId w:val="2"/>
        </w:numPr>
        <w:jc w:val="both"/>
        <w:rPr>
          <w:sz w:val="20"/>
          <w:szCs w:val="20"/>
        </w:rPr>
      </w:pPr>
      <w:r w:rsidRPr="00FA0D2E">
        <w:rPr>
          <w:sz w:val="20"/>
          <w:szCs w:val="20"/>
        </w:rPr>
        <w:t xml:space="preserve">R4-1910276, “Minutes for Ad-hoc for Rel-16 FR2 WI,” Nokia, Nokia Shanghai Bell, </w:t>
      </w:r>
      <w:r w:rsidR="008F7B08" w:rsidRPr="00FA0D2E">
        <w:rPr>
          <w:sz w:val="20"/>
          <w:szCs w:val="20"/>
        </w:rPr>
        <w:t xml:space="preserve">RAN4 #92, </w:t>
      </w:r>
      <w:r w:rsidRPr="00FA0D2E">
        <w:rPr>
          <w:sz w:val="20"/>
          <w:szCs w:val="20"/>
        </w:rPr>
        <w:t>August 2019</w:t>
      </w:r>
    </w:p>
    <w:p w14:paraId="3CE1E581" w14:textId="77777777" w:rsidR="00FA0D2E" w:rsidRDefault="00D47DAD" w:rsidP="009B69B6">
      <w:pPr>
        <w:widowControl w:val="0"/>
        <w:numPr>
          <w:ilvl w:val="0"/>
          <w:numId w:val="2"/>
        </w:numPr>
        <w:jc w:val="both"/>
        <w:rPr>
          <w:sz w:val="20"/>
          <w:szCs w:val="20"/>
        </w:rPr>
      </w:pPr>
      <w:r w:rsidRPr="00FA0D2E">
        <w:rPr>
          <w:sz w:val="20"/>
          <w:szCs w:val="20"/>
        </w:rPr>
        <w:t>R4-1913048, “Offline meeting minutes for Rel-16 FR2 MPE,” Nokia, Nokia Shanghai Bell, RAN4 #92Bis, October 2019</w:t>
      </w:r>
    </w:p>
    <w:p w14:paraId="6A91D42B" w14:textId="005CE08F" w:rsidR="00E21244" w:rsidRDefault="00E21244" w:rsidP="009B69B6">
      <w:pPr>
        <w:widowControl w:val="0"/>
        <w:numPr>
          <w:ilvl w:val="0"/>
          <w:numId w:val="2"/>
        </w:numPr>
        <w:jc w:val="both"/>
        <w:rPr>
          <w:sz w:val="20"/>
          <w:szCs w:val="20"/>
        </w:rPr>
      </w:pPr>
      <w:r w:rsidRPr="00C47EFE">
        <w:rPr>
          <w:sz w:val="20"/>
          <w:szCs w:val="20"/>
        </w:rPr>
        <w:t>R4-2</w:t>
      </w:r>
      <w:r w:rsidR="00C47EFE" w:rsidRPr="00C47EFE">
        <w:rPr>
          <w:sz w:val="20"/>
          <w:szCs w:val="20"/>
        </w:rPr>
        <w:t>000002</w:t>
      </w:r>
      <w:r>
        <w:rPr>
          <w:sz w:val="20"/>
          <w:szCs w:val="20"/>
        </w:rPr>
        <w:t>, RAN4 #93 Meeting report, February 2020</w:t>
      </w:r>
    </w:p>
    <w:p w14:paraId="0B99255A" w14:textId="77777777" w:rsidR="00FA0D2E" w:rsidRDefault="009B69B6" w:rsidP="009B69B6">
      <w:pPr>
        <w:widowControl w:val="0"/>
        <w:numPr>
          <w:ilvl w:val="0"/>
          <w:numId w:val="2"/>
        </w:numPr>
        <w:jc w:val="both"/>
        <w:rPr>
          <w:sz w:val="20"/>
          <w:szCs w:val="20"/>
        </w:rPr>
      </w:pPr>
      <w:r w:rsidRPr="00FA0D2E">
        <w:rPr>
          <w:sz w:val="20"/>
          <w:szCs w:val="20"/>
        </w:rPr>
        <w:t xml:space="preserve">R4-1913057, “WF on FR2 MPE Enhancement,” Qualcomm, RAN4 #92Bis, October 2019 </w:t>
      </w:r>
    </w:p>
    <w:p w14:paraId="798EA3FB" w14:textId="22660554" w:rsidR="00E21244" w:rsidRDefault="00E21244" w:rsidP="009B69B6">
      <w:pPr>
        <w:widowControl w:val="0"/>
        <w:numPr>
          <w:ilvl w:val="0"/>
          <w:numId w:val="2"/>
        </w:numPr>
        <w:jc w:val="both"/>
        <w:rPr>
          <w:sz w:val="20"/>
          <w:szCs w:val="20"/>
        </w:rPr>
      </w:pPr>
      <w:r>
        <w:rPr>
          <w:sz w:val="20"/>
          <w:szCs w:val="20"/>
        </w:rPr>
        <w:t>R4-1916170, “WF on FR2 MPE Enhancement,” Qualcomm, RAN4 #93, November 2019</w:t>
      </w:r>
    </w:p>
    <w:p w14:paraId="7B014F8D" w14:textId="77777777" w:rsidR="00ED2AE3" w:rsidRDefault="00E21244" w:rsidP="00ED2AE3">
      <w:pPr>
        <w:widowControl w:val="0"/>
        <w:numPr>
          <w:ilvl w:val="0"/>
          <w:numId w:val="2"/>
        </w:numPr>
        <w:jc w:val="both"/>
        <w:rPr>
          <w:sz w:val="20"/>
          <w:szCs w:val="20"/>
        </w:rPr>
      </w:pPr>
      <w:r>
        <w:rPr>
          <w:sz w:val="20"/>
          <w:szCs w:val="20"/>
        </w:rPr>
        <w:t>R4-191</w:t>
      </w:r>
      <w:r w:rsidR="00ED2AE3">
        <w:rPr>
          <w:sz w:val="20"/>
          <w:szCs w:val="20"/>
        </w:rPr>
        <w:t>6183, “LS on MPE enhancements,” Qualcomm, RAN4 #93, November 2019</w:t>
      </w:r>
    </w:p>
    <w:p w14:paraId="1A3B87C5" w14:textId="732E8F93" w:rsidR="000458B2" w:rsidRPr="003D76CC" w:rsidRDefault="000458B2" w:rsidP="000458B2">
      <w:pPr>
        <w:widowControl w:val="0"/>
        <w:numPr>
          <w:ilvl w:val="0"/>
          <w:numId w:val="2"/>
        </w:numPr>
        <w:jc w:val="both"/>
        <w:rPr>
          <w:sz w:val="20"/>
          <w:szCs w:val="20"/>
        </w:rPr>
      </w:pPr>
      <w:r>
        <w:rPr>
          <w:sz w:val="20"/>
          <w:szCs w:val="20"/>
        </w:rPr>
        <w:t xml:space="preserve">R4-2002819, </w:t>
      </w:r>
      <w:r w:rsidR="0086497D">
        <w:rPr>
          <w:sz w:val="20"/>
          <w:szCs w:val="20"/>
        </w:rPr>
        <w:t>“WF on MPE solutions,” RAN4 #94</w:t>
      </w:r>
      <w:r>
        <w:rPr>
          <w:sz w:val="20"/>
          <w:szCs w:val="20"/>
        </w:rPr>
        <w:t>e, OPPO, March 2020</w:t>
      </w:r>
    </w:p>
    <w:p w14:paraId="0DD08332" w14:textId="66CEBFBD" w:rsidR="000458B2" w:rsidRPr="002516C0" w:rsidRDefault="002516C0" w:rsidP="004E3002">
      <w:pPr>
        <w:widowControl w:val="0"/>
        <w:numPr>
          <w:ilvl w:val="0"/>
          <w:numId w:val="2"/>
        </w:numPr>
        <w:jc w:val="both"/>
        <w:rPr>
          <w:sz w:val="20"/>
          <w:szCs w:val="20"/>
        </w:rPr>
      </w:pPr>
      <w:r>
        <w:rPr>
          <w:sz w:val="20"/>
          <w:szCs w:val="20"/>
        </w:rPr>
        <w:t xml:space="preserve">3GPP </w:t>
      </w:r>
      <w:r w:rsidR="00515CA7" w:rsidRPr="002516C0">
        <w:rPr>
          <w:sz w:val="20"/>
          <w:szCs w:val="20"/>
        </w:rPr>
        <w:t>TS38.321, version 1</w:t>
      </w:r>
      <w:r w:rsidRPr="002516C0">
        <w:rPr>
          <w:sz w:val="20"/>
          <w:szCs w:val="20"/>
        </w:rPr>
        <w:t>6</w:t>
      </w:r>
      <w:r w:rsidR="00515CA7" w:rsidRPr="002516C0">
        <w:rPr>
          <w:sz w:val="20"/>
          <w:szCs w:val="20"/>
        </w:rPr>
        <w:t>.</w:t>
      </w:r>
      <w:r w:rsidRPr="002516C0">
        <w:rPr>
          <w:sz w:val="20"/>
          <w:szCs w:val="20"/>
        </w:rPr>
        <w:t>0</w:t>
      </w:r>
      <w:r w:rsidR="00515CA7" w:rsidRPr="002516C0">
        <w:rPr>
          <w:sz w:val="20"/>
          <w:szCs w:val="20"/>
        </w:rPr>
        <w:t xml:space="preserve">.0, </w:t>
      </w:r>
      <w:r w:rsidRPr="002516C0">
        <w:rPr>
          <w:sz w:val="20"/>
          <w:szCs w:val="20"/>
        </w:rPr>
        <w:t>April</w:t>
      </w:r>
      <w:r w:rsidR="00515CA7" w:rsidRPr="002516C0">
        <w:rPr>
          <w:sz w:val="20"/>
          <w:szCs w:val="20"/>
        </w:rPr>
        <w:t xml:space="preserve"> 2019</w:t>
      </w:r>
    </w:p>
    <w:p w14:paraId="40C1C8DA" w14:textId="168996B1" w:rsidR="00570932" w:rsidRDefault="00570932" w:rsidP="004E3002">
      <w:pPr>
        <w:widowControl w:val="0"/>
        <w:numPr>
          <w:ilvl w:val="0"/>
          <w:numId w:val="2"/>
        </w:numPr>
        <w:jc w:val="both"/>
        <w:rPr>
          <w:sz w:val="20"/>
          <w:szCs w:val="20"/>
        </w:rPr>
      </w:pPr>
      <w:r w:rsidRPr="0086497D">
        <w:rPr>
          <w:sz w:val="20"/>
          <w:szCs w:val="20"/>
        </w:rPr>
        <w:t>R4-200</w:t>
      </w:r>
      <w:r w:rsidR="0086497D" w:rsidRPr="0086497D">
        <w:rPr>
          <w:sz w:val="20"/>
          <w:szCs w:val="20"/>
        </w:rPr>
        <w:t>1</w:t>
      </w:r>
      <w:r w:rsidR="0086497D">
        <w:rPr>
          <w:sz w:val="20"/>
          <w:szCs w:val="20"/>
        </w:rPr>
        <w:t>781</w:t>
      </w:r>
      <w:r>
        <w:rPr>
          <w:sz w:val="20"/>
          <w:szCs w:val="20"/>
        </w:rPr>
        <w:t>, “</w:t>
      </w:r>
      <w:r w:rsidR="0086497D">
        <w:rPr>
          <w:sz w:val="20"/>
          <w:szCs w:val="20"/>
        </w:rPr>
        <w:t>On MPE enhancement for FR2</w:t>
      </w:r>
      <w:r>
        <w:rPr>
          <w:sz w:val="20"/>
          <w:szCs w:val="20"/>
        </w:rPr>
        <w:t xml:space="preserve">,” Huawei, </w:t>
      </w:r>
      <w:r w:rsidR="0086497D">
        <w:rPr>
          <w:sz w:val="20"/>
          <w:szCs w:val="20"/>
        </w:rPr>
        <w:t xml:space="preserve">HiSilicon, </w:t>
      </w:r>
      <w:r>
        <w:rPr>
          <w:sz w:val="20"/>
          <w:szCs w:val="20"/>
        </w:rPr>
        <w:t>RAN4 # 94e, February 2020</w:t>
      </w:r>
    </w:p>
    <w:p w14:paraId="350EFC3D" w14:textId="0518BF7F" w:rsidR="00813CAB" w:rsidRPr="0086497D" w:rsidRDefault="0086497D" w:rsidP="00813CAB">
      <w:pPr>
        <w:widowControl w:val="0"/>
        <w:numPr>
          <w:ilvl w:val="0"/>
          <w:numId w:val="2"/>
        </w:numPr>
        <w:jc w:val="both"/>
        <w:rPr>
          <w:sz w:val="20"/>
          <w:szCs w:val="20"/>
        </w:rPr>
      </w:pPr>
      <w:r>
        <w:rPr>
          <w:sz w:val="20"/>
          <w:szCs w:val="20"/>
        </w:rPr>
        <w:t>R4-2002889, “Email discussion summary for RAN4 #94e_#20_NR_RF_FR2_req_enh_Part_1,” OPPO, RAN4 #94e, March 2020</w:t>
      </w:r>
    </w:p>
    <w:p w14:paraId="700A10A3" w14:textId="77777777" w:rsidR="00813CAB" w:rsidRDefault="00813CAB" w:rsidP="00813CAB">
      <w:pPr>
        <w:widowControl w:val="0"/>
        <w:jc w:val="both"/>
        <w:rPr>
          <w:sz w:val="20"/>
          <w:szCs w:val="20"/>
        </w:rPr>
      </w:pPr>
    </w:p>
    <w:sectPr w:rsidR="00813CAB" w:rsidSect="008D2E15">
      <w:headerReference w:type="even" r:id="rId12"/>
      <w:footerReference w:type="even" r:id="rId13"/>
      <w:footerReference w:type="default" r:id="rId14"/>
      <w:footnotePr>
        <w:numRestart w:val="eachSect"/>
      </w:footnotePr>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B15272" w14:textId="77777777" w:rsidR="00E05759" w:rsidRDefault="00E05759">
      <w:r>
        <w:separator/>
      </w:r>
    </w:p>
  </w:endnote>
  <w:endnote w:type="continuationSeparator" w:id="0">
    <w:p w14:paraId="2690172B" w14:textId="77777777" w:rsidR="00E05759" w:rsidRDefault="00E05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F9911" w14:textId="77777777" w:rsidR="00876880" w:rsidRDefault="00876880" w:rsidP="008D2E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4D00F8D" w14:textId="77777777" w:rsidR="00876880" w:rsidRDefault="00876880" w:rsidP="008D2E1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CECCEE" w14:textId="77777777" w:rsidR="00876880" w:rsidRPr="00DB1239" w:rsidRDefault="00876880" w:rsidP="008D2E15">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7050B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050B0">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CDE73E" w14:textId="77777777" w:rsidR="00E05759" w:rsidRDefault="00E05759">
      <w:r>
        <w:separator/>
      </w:r>
    </w:p>
  </w:footnote>
  <w:footnote w:type="continuationSeparator" w:id="0">
    <w:p w14:paraId="21CFF32A" w14:textId="77777777" w:rsidR="00E05759" w:rsidRDefault="00E057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D3FE4D" w14:textId="77777777" w:rsidR="00876880" w:rsidRDefault="0087688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2" w15:restartNumberingAfterBreak="0">
    <w:nsid w:val="24353F0D"/>
    <w:multiLevelType w:val="multilevel"/>
    <w:tmpl w:val="24353F0D"/>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30E16BAA"/>
    <w:multiLevelType w:val="hybridMultilevel"/>
    <w:tmpl w:val="4210B3B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E02386"/>
    <w:multiLevelType w:val="multilevel"/>
    <w:tmpl w:val="66543E4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322327AD"/>
    <w:multiLevelType w:val="hybridMultilevel"/>
    <w:tmpl w:val="84DC88C0"/>
    <w:lvl w:ilvl="0" w:tplc="A68E2B92">
      <w:start w:val="1"/>
      <w:numFmt w:val="bullet"/>
      <w:lvlText w:val="•"/>
      <w:lvlJc w:val="left"/>
      <w:pPr>
        <w:tabs>
          <w:tab w:val="num" w:pos="360"/>
        </w:tabs>
        <w:ind w:left="360" w:hanging="360"/>
      </w:pPr>
      <w:rPr>
        <w:rFonts w:ascii="Arial" w:hAnsi="Arial" w:hint="default"/>
      </w:rPr>
    </w:lvl>
    <w:lvl w:ilvl="1" w:tplc="F232F448">
      <w:start w:val="1"/>
      <w:numFmt w:val="bullet"/>
      <w:lvlText w:val="•"/>
      <w:lvlJc w:val="left"/>
      <w:pPr>
        <w:tabs>
          <w:tab w:val="num" w:pos="1080"/>
        </w:tabs>
        <w:ind w:left="1080" w:hanging="360"/>
      </w:pPr>
      <w:rPr>
        <w:rFonts w:ascii="Arial" w:hAnsi="Arial" w:hint="default"/>
      </w:rPr>
    </w:lvl>
    <w:lvl w:ilvl="2" w:tplc="1D3A916C">
      <w:start w:val="1"/>
      <w:numFmt w:val="bullet"/>
      <w:lvlText w:val="•"/>
      <w:lvlJc w:val="left"/>
      <w:pPr>
        <w:tabs>
          <w:tab w:val="num" w:pos="1800"/>
        </w:tabs>
        <w:ind w:left="1800" w:hanging="360"/>
      </w:pPr>
      <w:rPr>
        <w:rFonts w:ascii="Arial" w:hAnsi="Arial" w:hint="default"/>
      </w:rPr>
    </w:lvl>
    <w:lvl w:ilvl="3" w:tplc="4FFC041A">
      <w:numFmt w:val="bullet"/>
      <w:lvlText w:val="-"/>
      <w:lvlJc w:val="left"/>
      <w:pPr>
        <w:tabs>
          <w:tab w:val="num" w:pos="2520"/>
        </w:tabs>
        <w:ind w:left="2520" w:hanging="360"/>
      </w:pPr>
      <w:rPr>
        <w:rFonts w:ascii="Malgun Gothic" w:hAnsi="Malgun Gothic" w:hint="default"/>
      </w:rPr>
    </w:lvl>
    <w:lvl w:ilvl="4" w:tplc="9E3CE5E8" w:tentative="1">
      <w:start w:val="1"/>
      <w:numFmt w:val="bullet"/>
      <w:lvlText w:val="•"/>
      <w:lvlJc w:val="left"/>
      <w:pPr>
        <w:tabs>
          <w:tab w:val="num" w:pos="3240"/>
        </w:tabs>
        <w:ind w:left="3240" w:hanging="360"/>
      </w:pPr>
      <w:rPr>
        <w:rFonts w:ascii="Arial" w:hAnsi="Arial" w:hint="default"/>
      </w:rPr>
    </w:lvl>
    <w:lvl w:ilvl="5" w:tplc="84202F1C" w:tentative="1">
      <w:start w:val="1"/>
      <w:numFmt w:val="bullet"/>
      <w:lvlText w:val="•"/>
      <w:lvlJc w:val="left"/>
      <w:pPr>
        <w:tabs>
          <w:tab w:val="num" w:pos="3960"/>
        </w:tabs>
        <w:ind w:left="3960" w:hanging="360"/>
      </w:pPr>
      <w:rPr>
        <w:rFonts w:ascii="Arial" w:hAnsi="Arial" w:hint="default"/>
      </w:rPr>
    </w:lvl>
    <w:lvl w:ilvl="6" w:tplc="8DCC3B8E" w:tentative="1">
      <w:start w:val="1"/>
      <w:numFmt w:val="bullet"/>
      <w:lvlText w:val="•"/>
      <w:lvlJc w:val="left"/>
      <w:pPr>
        <w:tabs>
          <w:tab w:val="num" w:pos="4680"/>
        </w:tabs>
        <w:ind w:left="4680" w:hanging="360"/>
      </w:pPr>
      <w:rPr>
        <w:rFonts w:ascii="Arial" w:hAnsi="Arial" w:hint="default"/>
      </w:rPr>
    </w:lvl>
    <w:lvl w:ilvl="7" w:tplc="19FC3D82" w:tentative="1">
      <w:start w:val="1"/>
      <w:numFmt w:val="bullet"/>
      <w:lvlText w:val="•"/>
      <w:lvlJc w:val="left"/>
      <w:pPr>
        <w:tabs>
          <w:tab w:val="num" w:pos="5400"/>
        </w:tabs>
        <w:ind w:left="5400" w:hanging="360"/>
      </w:pPr>
      <w:rPr>
        <w:rFonts w:ascii="Arial" w:hAnsi="Arial" w:hint="default"/>
      </w:rPr>
    </w:lvl>
    <w:lvl w:ilvl="8" w:tplc="0958D420"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339461F7"/>
    <w:multiLevelType w:val="hybridMultilevel"/>
    <w:tmpl w:val="1AD495D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695BC0"/>
    <w:multiLevelType w:val="hybridMultilevel"/>
    <w:tmpl w:val="7F16FA64"/>
    <w:lvl w:ilvl="0" w:tplc="4B322952">
      <w:start w:val="16"/>
      <w:numFmt w:val="bullet"/>
      <w:lvlText w:val=""/>
      <w:lvlJc w:val="left"/>
      <w:pPr>
        <w:ind w:left="2520" w:hanging="360"/>
      </w:pPr>
      <w:rPr>
        <w:rFonts w:ascii="Wingdings" w:eastAsia="Times New Roman" w:hAnsi="Wingdings"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9" w15:restartNumberingAfterBreak="0">
    <w:nsid w:val="400E2C0A"/>
    <w:multiLevelType w:val="hybridMultilevel"/>
    <w:tmpl w:val="5E9C0C4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9EA3703"/>
    <w:multiLevelType w:val="hybridMultilevel"/>
    <w:tmpl w:val="F59CFA64"/>
    <w:lvl w:ilvl="0" w:tplc="04090005">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0301C0"/>
    <w:multiLevelType w:val="hybridMultilevel"/>
    <w:tmpl w:val="998AF0EC"/>
    <w:lvl w:ilvl="0" w:tplc="04090005">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491DCD"/>
    <w:multiLevelType w:val="hybridMultilevel"/>
    <w:tmpl w:val="FBBE431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8B01A1"/>
    <w:multiLevelType w:val="hybridMultilevel"/>
    <w:tmpl w:val="419086C6"/>
    <w:lvl w:ilvl="0" w:tplc="04090005">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BFA6C8E2">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5"/>
  </w:num>
  <w:num w:numId="5">
    <w:abstractNumId w:val="6"/>
  </w:num>
  <w:num w:numId="6">
    <w:abstractNumId w:val="2"/>
  </w:num>
  <w:num w:numId="7">
    <w:abstractNumId w:val="10"/>
  </w:num>
  <w:num w:numId="8">
    <w:abstractNumId w:val="11"/>
  </w:num>
  <w:num w:numId="9">
    <w:abstractNumId w:val="13"/>
  </w:num>
  <w:num w:numId="10">
    <w:abstractNumId w:val="8"/>
  </w:num>
  <w:num w:numId="11">
    <w:abstractNumId w:val="7"/>
  </w:num>
  <w:num w:numId="12">
    <w:abstractNumId w:val="4"/>
  </w:num>
  <w:num w:numId="13">
    <w:abstractNumId w:val="12"/>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1B8B"/>
    <w:rsid w:val="000059D9"/>
    <w:rsid w:val="00021B8B"/>
    <w:rsid w:val="00024B02"/>
    <w:rsid w:val="000251E1"/>
    <w:rsid w:val="00025AE6"/>
    <w:rsid w:val="000309A6"/>
    <w:rsid w:val="00032431"/>
    <w:rsid w:val="00040AF4"/>
    <w:rsid w:val="00041B9A"/>
    <w:rsid w:val="000429B0"/>
    <w:rsid w:val="000458B2"/>
    <w:rsid w:val="0005761A"/>
    <w:rsid w:val="00062AF5"/>
    <w:rsid w:val="00063FDB"/>
    <w:rsid w:val="00075301"/>
    <w:rsid w:val="00075F58"/>
    <w:rsid w:val="0008070D"/>
    <w:rsid w:val="000818EC"/>
    <w:rsid w:val="000948A8"/>
    <w:rsid w:val="00094E87"/>
    <w:rsid w:val="000A0EA3"/>
    <w:rsid w:val="000B5EAC"/>
    <w:rsid w:val="000C07C8"/>
    <w:rsid w:val="000D0585"/>
    <w:rsid w:val="000D2F62"/>
    <w:rsid w:val="000E4774"/>
    <w:rsid w:val="000F34D1"/>
    <w:rsid w:val="00101E4C"/>
    <w:rsid w:val="00105534"/>
    <w:rsid w:val="00111FBB"/>
    <w:rsid w:val="00112249"/>
    <w:rsid w:val="0011444E"/>
    <w:rsid w:val="0011644C"/>
    <w:rsid w:val="00125D93"/>
    <w:rsid w:val="00132107"/>
    <w:rsid w:val="001322C0"/>
    <w:rsid w:val="001509D7"/>
    <w:rsid w:val="00152150"/>
    <w:rsid w:val="001C6691"/>
    <w:rsid w:val="001D0BB8"/>
    <w:rsid w:val="001D3BBC"/>
    <w:rsid w:val="001D7858"/>
    <w:rsid w:val="001E2EA8"/>
    <w:rsid w:val="001F51CE"/>
    <w:rsid w:val="0021157F"/>
    <w:rsid w:val="002233D7"/>
    <w:rsid w:val="00231526"/>
    <w:rsid w:val="0024370F"/>
    <w:rsid w:val="002516C0"/>
    <w:rsid w:val="002629B5"/>
    <w:rsid w:val="00266D8A"/>
    <w:rsid w:val="002708E4"/>
    <w:rsid w:val="002713EA"/>
    <w:rsid w:val="0027667E"/>
    <w:rsid w:val="0028264A"/>
    <w:rsid w:val="002927D8"/>
    <w:rsid w:val="002936CE"/>
    <w:rsid w:val="00297511"/>
    <w:rsid w:val="002978AF"/>
    <w:rsid w:val="002B1BAB"/>
    <w:rsid w:val="002C096A"/>
    <w:rsid w:val="002D1081"/>
    <w:rsid w:val="002E124D"/>
    <w:rsid w:val="002F2135"/>
    <w:rsid w:val="002F2E10"/>
    <w:rsid w:val="002F42B4"/>
    <w:rsid w:val="002F44ED"/>
    <w:rsid w:val="002F4D47"/>
    <w:rsid w:val="002F7DA7"/>
    <w:rsid w:val="0030519D"/>
    <w:rsid w:val="00321B5B"/>
    <w:rsid w:val="003226DB"/>
    <w:rsid w:val="0033583C"/>
    <w:rsid w:val="00347B6A"/>
    <w:rsid w:val="00360205"/>
    <w:rsid w:val="003607AD"/>
    <w:rsid w:val="003619CD"/>
    <w:rsid w:val="00370B40"/>
    <w:rsid w:val="00372654"/>
    <w:rsid w:val="00385235"/>
    <w:rsid w:val="00394319"/>
    <w:rsid w:val="003955A1"/>
    <w:rsid w:val="0039636F"/>
    <w:rsid w:val="003A5925"/>
    <w:rsid w:val="003B7663"/>
    <w:rsid w:val="003C609D"/>
    <w:rsid w:val="003C6183"/>
    <w:rsid w:val="003C6581"/>
    <w:rsid w:val="003C6F6D"/>
    <w:rsid w:val="003D1A1E"/>
    <w:rsid w:val="003D24ED"/>
    <w:rsid w:val="003D2571"/>
    <w:rsid w:val="003D76CC"/>
    <w:rsid w:val="0040296B"/>
    <w:rsid w:val="004101B0"/>
    <w:rsid w:val="00410846"/>
    <w:rsid w:val="004230BA"/>
    <w:rsid w:val="00447E40"/>
    <w:rsid w:val="00450893"/>
    <w:rsid w:val="0045467D"/>
    <w:rsid w:val="00455969"/>
    <w:rsid w:val="004578DC"/>
    <w:rsid w:val="00457D88"/>
    <w:rsid w:val="0046038A"/>
    <w:rsid w:val="004625A7"/>
    <w:rsid w:val="004637CB"/>
    <w:rsid w:val="00473A54"/>
    <w:rsid w:val="00475D29"/>
    <w:rsid w:val="00484CAE"/>
    <w:rsid w:val="00491B99"/>
    <w:rsid w:val="00492B31"/>
    <w:rsid w:val="004938A3"/>
    <w:rsid w:val="004A1B20"/>
    <w:rsid w:val="004A3EAA"/>
    <w:rsid w:val="004A7D78"/>
    <w:rsid w:val="004B2550"/>
    <w:rsid w:val="004C506B"/>
    <w:rsid w:val="004C6318"/>
    <w:rsid w:val="004D197C"/>
    <w:rsid w:val="004D7DD5"/>
    <w:rsid w:val="004D7DED"/>
    <w:rsid w:val="004E031E"/>
    <w:rsid w:val="004E1A0A"/>
    <w:rsid w:val="004E3002"/>
    <w:rsid w:val="004E3031"/>
    <w:rsid w:val="004E4089"/>
    <w:rsid w:val="004F06E3"/>
    <w:rsid w:val="004F22C4"/>
    <w:rsid w:val="004F617D"/>
    <w:rsid w:val="004F69BA"/>
    <w:rsid w:val="00504616"/>
    <w:rsid w:val="005132E5"/>
    <w:rsid w:val="0051453B"/>
    <w:rsid w:val="00515CA7"/>
    <w:rsid w:val="0053093E"/>
    <w:rsid w:val="005525B3"/>
    <w:rsid w:val="0055782A"/>
    <w:rsid w:val="00557D56"/>
    <w:rsid w:val="00557FC7"/>
    <w:rsid w:val="00562CE1"/>
    <w:rsid w:val="00570932"/>
    <w:rsid w:val="005716CD"/>
    <w:rsid w:val="00596440"/>
    <w:rsid w:val="005B2356"/>
    <w:rsid w:val="005C07E7"/>
    <w:rsid w:val="005C368D"/>
    <w:rsid w:val="005C5BFE"/>
    <w:rsid w:val="005D24D0"/>
    <w:rsid w:val="005E2907"/>
    <w:rsid w:val="005E66B8"/>
    <w:rsid w:val="005E69AF"/>
    <w:rsid w:val="005F513E"/>
    <w:rsid w:val="00600CB0"/>
    <w:rsid w:val="00601C90"/>
    <w:rsid w:val="00602BDD"/>
    <w:rsid w:val="0061250E"/>
    <w:rsid w:val="00614129"/>
    <w:rsid w:val="006240C6"/>
    <w:rsid w:val="0062437B"/>
    <w:rsid w:val="00630150"/>
    <w:rsid w:val="00656103"/>
    <w:rsid w:val="00664B5C"/>
    <w:rsid w:val="0067564B"/>
    <w:rsid w:val="006811CC"/>
    <w:rsid w:val="00685BFA"/>
    <w:rsid w:val="00685ECB"/>
    <w:rsid w:val="006A13BC"/>
    <w:rsid w:val="006B530C"/>
    <w:rsid w:val="006C02FB"/>
    <w:rsid w:val="006C04A7"/>
    <w:rsid w:val="006C1197"/>
    <w:rsid w:val="006F7AAA"/>
    <w:rsid w:val="00703F64"/>
    <w:rsid w:val="007050B0"/>
    <w:rsid w:val="00706EB9"/>
    <w:rsid w:val="0071285D"/>
    <w:rsid w:val="00714265"/>
    <w:rsid w:val="00717CC4"/>
    <w:rsid w:val="0073348C"/>
    <w:rsid w:val="00740EF0"/>
    <w:rsid w:val="00746F7A"/>
    <w:rsid w:val="00753A6A"/>
    <w:rsid w:val="00756545"/>
    <w:rsid w:val="007745CB"/>
    <w:rsid w:val="00783551"/>
    <w:rsid w:val="007A03DB"/>
    <w:rsid w:val="007A0A33"/>
    <w:rsid w:val="007B2E24"/>
    <w:rsid w:val="007C2E66"/>
    <w:rsid w:val="007D6C36"/>
    <w:rsid w:val="007E4FC8"/>
    <w:rsid w:val="007E5C9D"/>
    <w:rsid w:val="007F3E1E"/>
    <w:rsid w:val="00800603"/>
    <w:rsid w:val="00804892"/>
    <w:rsid w:val="008059F3"/>
    <w:rsid w:val="00811054"/>
    <w:rsid w:val="0081143A"/>
    <w:rsid w:val="00813CAB"/>
    <w:rsid w:val="00816D23"/>
    <w:rsid w:val="00844CF4"/>
    <w:rsid w:val="0085006A"/>
    <w:rsid w:val="00850642"/>
    <w:rsid w:val="00856F5F"/>
    <w:rsid w:val="00861F4D"/>
    <w:rsid w:val="0086497D"/>
    <w:rsid w:val="0086531A"/>
    <w:rsid w:val="00867E50"/>
    <w:rsid w:val="0087213E"/>
    <w:rsid w:val="00872A28"/>
    <w:rsid w:val="00874AB8"/>
    <w:rsid w:val="00876880"/>
    <w:rsid w:val="008827EA"/>
    <w:rsid w:val="00886B05"/>
    <w:rsid w:val="008874BD"/>
    <w:rsid w:val="00893ABC"/>
    <w:rsid w:val="008A0940"/>
    <w:rsid w:val="008B0C15"/>
    <w:rsid w:val="008B3822"/>
    <w:rsid w:val="008B57D4"/>
    <w:rsid w:val="008D23D9"/>
    <w:rsid w:val="008D2E15"/>
    <w:rsid w:val="008D3ED4"/>
    <w:rsid w:val="008D507E"/>
    <w:rsid w:val="008E5A64"/>
    <w:rsid w:val="008F7B08"/>
    <w:rsid w:val="00903265"/>
    <w:rsid w:val="00905235"/>
    <w:rsid w:val="009055BE"/>
    <w:rsid w:val="00906EBE"/>
    <w:rsid w:val="0091147B"/>
    <w:rsid w:val="009140E2"/>
    <w:rsid w:val="009146AF"/>
    <w:rsid w:val="00920086"/>
    <w:rsid w:val="009229CC"/>
    <w:rsid w:val="009437EE"/>
    <w:rsid w:val="009463E8"/>
    <w:rsid w:val="00950BDF"/>
    <w:rsid w:val="00951093"/>
    <w:rsid w:val="009573DB"/>
    <w:rsid w:val="00965DCE"/>
    <w:rsid w:val="00981757"/>
    <w:rsid w:val="009821A2"/>
    <w:rsid w:val="00983C8C"/>
    <w:rsid w:val="0098544A"/>
    <w:rsid w:val="009A5A0D"/>
    <w:rsid w:val="009B69B6"/>
    <w:rsid w:val="009C53A4"/>
    <w:rsid w:val="009C591B"/>
    <w:rsid w:val="009D68E5"/>
    <w:rsid w:val="009D6E4C"/>
    <w:rsid w:val="009E2A98"/>
    <w:rsid w:val="009E6C7C"/>
    <w:rsid w:val="009F6A91"/>
    <w:rsid w:val="009F7C52"/>
    <w:rsid w:val="00A0264C"/>
    <w:rsid w:val="00A0468B"/>
    <w:rsid w:val="00A07A46"/>
    <w:rsid w:val="00A3262A"/>
    <w:rsid w:val="00A36B36"/>
    <w:rsid w:val="00A56D73"/>
    <w:rsid w:val="00A8562A"/>
    <w:rsid w:val="00A9698F"/>
    <w:rsid w:val="00A96CD6"/>
    <w:rsid w:val="00AA1994"/>
    <w:rsid w:val="00AA43A6"/>
    <w:rsid w:val="00AB2F7C"/>
    <w:rsid w:val="00AC50BB"/>
    <w:rsid w:val="00AD248C"/>
    <w:rsid w:val="00AE743E"/>
    <w:rsid w:val="00AF1FAB"/>
    <w:rsid w:val="00B041B6"/>
    <w:rsid w:val="00B15345"/>
    <w:rsid w:val="00B2184C"/>
    <w:rsid w:val="00B278AD"/>
    <w:rsid w:val="00B27F63"/>
    <w:rsid w:val="00B30575"/>
    <w:rsid w:val="00B35BE9"/>
    <w:rsid w:val="00B40C33"/>
    <w:rsid w:val="00B40D23"/>
    <w:rsid w:val="00B56AD7"/>
    <w:rsid w:val="00B67978"/>
    <w:rsid w:val="00B77F5C"/>
    <w:rsid w:val="00B84414"/>
    <w:rsid w:val="00BA72C4"/>
    <w:rsid w:val="00BA7CEF"/>
    <w:rsid w:val="00BB10AF"/>
    <w:rsid w:val="00BB467B"/>
    <w:rsid w:val="00BB60B4"/>
    <w:rsid w:val="00BE0946"/>
    <w:rsid w:val="00BE22E6"/>
    <w:rsid w:val="00BF21F4"/>
    <w:rsid w:val="00C02649"/>
    <w:rsid w:val="00C132BF"/>
    <w:rsid w:val="00C15B2B"/>
    <w:rsid w:val="00C204E9"/>
    <w:rsid w:val="00C2083C"/>
    <w:rsid w:val="00C46B05"/>
    <w:rsid w:val="00C47884"/>
    <w:rsid w:val="00C47EFE"/>
    <w:rsid w:val="00C70D02"/>
    <w:rsid w:val="00C83184"/>
    <w:rsid w:val="00C844F9"/>
    <w:rsid w:val="00C9214B"/>
    <w:rsid w:val="00CA7BFA"/>
    <w:rsid w:val="00CB1E2A"/>
    <w:rsid w:val="00CB2DAD"/>
    <w:rsid w:val="00CB43A8"/>
    <w:rsid w:val="00CB4567"/>
    <w:rsid w:val="00CF0C34"/>
    <w:rsid w:val="00CF2CA5"/>
    <w:rsid w:val="00CF67CF"/>
    <w:rsid w:val="00CF6E82"/>
    <w:rsid w:val="00CF7993"/>
    <w:rsid w:val="00D06EAE"/>
    <w:rsid w:val="00D13482"/>
    <w:rsid w:val="00D21D7C"/>
    <w:rsid w:val="00D34B44"/>
    <w:rsid w:val="00D34FEE"/>
    <w:rsid w:val="00D4293D"/>
    <w:rsid w:val="00D448F9"/>
    <w:rsid w:val="00D47DAD"/>
    <w:rsid w:val="00D65F83"/>
    <w:rsid w:val="00D75E8E"/>
    <w:rsid w:val="00DA1D2C"/>
    <w:rsid w:val="00DA45B8"/>
    <w:rsid w:val="00DB1840"/>
    <w:rsid w:val="00DB27DB"/>
    <w:rsid w:val="00DB3B57"/>
    <w:rsid w:val="00DC3469"/>
    <w:rsid w:val="00DC6B36"/>
    <w:rsid w:val="00DD4A3B"/>
    <w:rsid w:val="00DD5788"/>
    <w:rsid w:val="00DD5DAD"/>
    <w:rsid w:val="00DE458F"/>
    <w:rsid w:val="00DE4CF7"/>
    <w:rsid w:val="00DF5478"/>
    <w:rsid w:val="00DF56C2"/>
    <w:rsid w:val="00DF7CBE"/>
    <w:rsid w:val="00E05759"/>
    <w:rsid w:val="00E1108D"/>
    <w:rsid w:val="00E14DB3"/>
    <w:rsid w:val="00E21244"/>
    <w:rsid w:val="00E2435A"/>
    <w:rsid w:val="00E30A66"/>
    <w:rsid w:val="00E44DAB"/>
    <w:rsid w:val="00E60561"/>
    <w:rsid w:val="00E6132F"/>
    <w:rsid w:val="00E66201"/>
    <w:rsid w:val="00E73AB5"/>
    <w:rsid w:val="00E7444B"/>
    <w:rsid w:val="00E77434"/>
    <w:rsid w:val="00E91D6C"/>
    <w:rsid w:val="00E945BF"/>
    <w:rsid w:val="00EA4F60"/>
    <w:rsid w:val="00EA7093"/>
    <w:rsid w:val="00EB0333"/>
    <w:rsid w:val="00EC4EB1"/>
    <w:rsid w:val="00EC5C63"/>
    <w:rsid w:val="00ED08CC"/>
    <w:rsid w:val="00ED11E7"/>
    <w:rsid w:val="00ED2AE3"/>
    <w:rsid w:val="00ED6D81"/>
    <w:rsid w:val="00EF409D"/>
    <w:rsid w:val="00EF5758"/>
    <w:rsid w:val="00F22CEC"/>
    <w:rsid w:val="00F4158D"/>
    <w:rsid w:val="00F429BA"/>
    <w:rsid w:val="00F658EB"/>
    <w:rsid w:val="00F735D5"/>
    <w:rsid w:val="00F746CA"/>
    <w:rsid w:val="00F81999"/>
    <w:rsid w:val="00F81AF1"/>
    <w:rsid w:val="00F83003"/>
    <w:rsid w:val="00F84978"/>
    <w:rsid w:val="00F855D9"/>
    <w:rsid w:val="00F9365C"/>
    <w:rsid w:val="00F93B57"/>
    <w:rsid w:val="00FA0D2E"/>
    <w:rsid w:val="00FA2941"/>
    <w:rsid w:val="00FA6D59"/>
    <w:rsid w:val="00FB1929"/>
    <w:rsid w:val="00FB19DD"/>
    <w:rsid w:val="00FB4245"/>
    <w:rsid w:val="00FB7DBD"/>
    <w:rsid w:val="00FD18C2"/>
    <w:rsid w:val="00FE1594"/>
    <w:rsid w:val="00FE3EDB"/>
    <w:rsid w:val="00FE604C"/>
    <w:rsid w:val="00FF5D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32191B"/>
  <w15:chartTrackingRefBased/>
  <w15:docId w15:val="{A4B4CCF4-A5A9-4F80-A33A-8DD1DBB8F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1B8B"/>
    <w:pPr>
      <w:spacing w:after="0" w:line="240" w:lineRule="auto"/>
    </w:pPr>
    <w:rPr>
      <w:rFonts w:ascii="Times New Roman" w:eastAsia="Times New Roman" w:hAnsi="Times New Roman" w:cs="Times New Roman"/>
      <w:sz w:val="24"/>
      <w:szCs w:val="24"/>
    </w:rPr>
  </w:style>
  <w:style w:type="paragraph" w:styleId="Heading1">
    <w:name w:val="heading 1"/>
    <w:aliases w:val="H1"/>
    <w:next w:val="Normal"/>
    <w:link w:val="Heading1Char1"/>
    <w:qFormat/>
    <w:rsid w:val="00021B8B"/>
    <w:pPr>
      <w:keepNext/>
      <w:keepLines/>
      <w:numPr>
        <w:numId w:val="1"/>
      </w:numPr>
      <w:pBdr>
        <w:top w:val="single" w:sz="12" w:space="3" w:color="auto"/>
      </w:pBdr>
      <w:overflowPunct w:val="0"/>
      <w:autoSpaceDE w:val="0"/>
      <w:autoSpaceDN w:val="0"/>
      <w:adjustRightInd w:val="0"/>
      <w:spacing w:before="360" w:after="180" w:line="240" w:lineRule="auto"/>
      <w:ind w:left="567" w:hanging="567"/>
      <w:jc w:val="both"/>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021B8B"/>
    <w:pPr>
      <w:numPr>
        <w:ilvl w:val="1"/>
      </w:numPr>
      <w:pBdr>
        <w:top w:val="none" w:sz="0" w:space="0" w:color="auto"/>
      </w:pBdr>
      <w:tabs>
        <w:tab w:val="num" w:pos="360"/>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021B8B"/>
    <w:pPr>
      <w:numPr>
        <w:ilvl w:val="2"/>
      </w:numPr>
      <w:tabs>
        <w:tab w:val="num" w:pos="360"/>
      </w:tabs>
      <w:spacing w:before="300"/>
      <w:outlineLvl w:val="2"/>
    </w:pPr>
    <w:rPr>
      <w:sz w:val="22"/>
    </w:rPr>
  </w:style>
  <w:style w:type="paragraph" w:styleId="Heading4">
    <w:name w:val="heading 4"/>
    <w:aliases w:val="h4"/>
    <w:basedOn w:val="Normal"/>
    <w:next w:val="BodyText"/>
    <w:link w:val="Heading4Char"/>
    <w:qFormat/>
    <w:rsid w:val="00094E87"/>
    <w:pPr>
      <w:keepNext/>
      <w:tabs>
        <w:tab w:val="num" w:pos="864"/>
      </w:tabs>
      <w:spacing w:before="240" w:after="60"/>
      <w:ind w:left="864" w:hanging="864"/>
      <w:outlineLvl w:val="3"/>
    </w:pPr>
    <w:rPr>
      <w:rFonts w:eastAsia="Malgun Gothic"/>
      <w:b/>
      <w:bCs/>
      <w:sz w:val="28"/>
      <w:szCs w:val="28"/>
      <w:lang w:val="en-GB"/>
    </w:rPr>
  </w:style>
  <w:style w:type="paragraph" w:styleId="Heading5">
    <w:name w:val="heading 5"/>
    <w:aliases w:val="h5,Heading5"/>
    <w:basedOn w:val="Normal"/>
    <w:next w:val="Normal"/>
    <w:link w:val="Heading5Char"/>
    <w:qFormat/>
    <w:rsid w:val="00094E87"/>
    <w:pPr>
      <w:keepNext/>
      <w:tabs>
        <w:tab w:val="num" w:pos="1008"/>
      </w:tabs>
      <w:ind w:left="1008" w:hanging="1008"/>
      <w:jc w:val="center"/>
      <w:outlineLvl w:val="4"/>
    </w:pPr>
    <w:rPr>
      <w:rFonts w:ascii="Arial" w:eastAsia="Malgun Gothic" w:hAnsi="Arial"/>
      <w:b/>
      <w:szCs w:val="20"/>
      <w:lang w:val="en-GB"/>
    </w:rPr>
  </w:style>
  <w:style w:type="paragraph" w:styleId="Heading6">
    <w:name w:val="heading 6"/>
    <w:basedOn w:val="Normal"/>
    <w:next w:val="Normal"/>
    <w:link w:val="Heading6Char"/>
    <w:qFormat/>
    <w:rsid w:val="00094E87"/>
    <w:pPr>
      <w:keepNext/>
      <w:tabs>
        <w:tab w:val="num" w:pos="1152"/>
      </w:tabs>
      <w:ind w:left="1152" w:hanging="1152"/>
      <w:outlineLvl w:val="5"/>
    </w:pPr>
    <w:rPr>
      <w:rFonts w:ascii="Arial" w:eastAsia="Malgun Gothic" w:hAnsi="Arial"/>
      <w:b/>
      <w:color w:val="C0C0C0"/>
      <w:szCs w:val="20"/>
      <w:lang w:val="en-GB"/>
    </w:rPr>
  </w:style>
  <w:style w:type="paragraph" w:styleId="Heading7">
    <w:name w:val="heading 7"/>
    <w:basedOn w:val="Normal"/>
    <w:next w:val="Normal"/>
    <w:link w:val="Heading7Char"/>
    <w:qFormat/>
    <w:rsid w:val="00094E87"/>
    <w:pPr>
      <w:tabs>
        <w:tab w:val="num" w:pos="1296"/>
      </w:tabs>
      <w:spacing w:before="240" w:after="60"/>
      <w:ind w:left="1296" w:hanging="1296"/>
      <w:outlineLvl w:val="6"/>
    </w:pPr>
    <w:rPr>
      <w:rFonts w:eastAsia="Malgun Gothic"/>
      <w:lang w:val="en-GB"/>
    </w:rPr>
  </w:style>
  <w:style w:type="paragraph" w:styleId="Heading8">
    <w:name w:val="heading 8"/>
    <w:basedOn w:val="Normal"/>
    <w:next w:val="Normal"/>
    <w:link w:val="Heading8Char"/>
    <w:qFormat/>
    <w:rsid w:val="00094E87"/>
    <w:pPr>
      <w:tabs>
        <w:tab w:val="num" w:pos="1440"/>
      </w:tabs>
      <w:spacing w:before="240" w:after="60"/>
      <w:ind w:left="1440" w:hanging="1440"/>
      <w:outlineLvl w:val="7"/>
    </w:pPr>
    <w:rPr>
      <w:rFonts w:eastAsia="Malgun Gothic"/>
      <w:i/>
      <w:iCs/>
      <w:lang w:val="en-GB"/>
    </w:rPr>
  </w:style>
  <w:style w:type="paragraph" w:styleId="Heading9">
    <w:name w:val="heading 9"/>
    <w:basedOn w:val="Normal"/>
    <w:next w:val="Normal"/>
    <w:link w:val="Heading9Char"/>
    <w:qFormat/>
    <w:rsid w:val="00094E87"/>
    <w:pPr>
      <w:tabs>
        <w:tab w:val="num" w:pos="1584"/>
      </w:tabs>
      <w:spacing w:before="240" w:after="60"/>
      <w:ind w:left="1584" w:hanging="1584"/>
      <w:outlineLvl w:val="8"/>
    </w:pPr>
    <w:rPr>
      <w:rFonts w:ascii="Arial" w:eastAsia="Malgun Gothic"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021B8B"/>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021B8B"/>
    <w:rPr>
      <w:rFonts w:ascii="Arial" w:eastAsia="Times New Roman" w:hAnsi="Arial" w:cs="Times New Roman"/>
      <w:sz w:val="24"/>
      <w:szCs w:val="20"/>
      <w:lang w:eastAsia="ja-JP" w:bidi="hi-IN"/>
    </w:rPr>
  </w:style>
  <w:style w:type="character" w:customStyle="1" w:styleId="Heading3Char">
    <w:name w:val="Heading 3 Char"/>
    <w:basedOn w:val="DefaultParagraphFont"/>
    <w:link w:val="Heading3"/>
    <w:rsid w:val="00021B8B"/>
    <w:rPr>
      <w:rFonts w:ascii="Arial" w:eastAsia="Times New Roman" w:hAnsi="Arial" w:cs="Times New Roman"/>
      <w:szCs w:val="20"/>
      <w:lang w:eastAsia="ja-JP" w:bidi="hi-IN"/>
    </w:rPr>
  </w:style>
  <w:style w:type="paragraph" w:styleId="Footer">
    <w:name w:val="footer"/>
    <w:basedOn w:val="Header"/>
    <w:link w:val="FooterChar"/>
    <w:uiPriority w:val="99"/>
    <w:rsid w:val="00021B8B"/>
    <w:pPr>
      <w:widowControl w:val="0"/>
      <w:tabs>
        <w:tab w:val="clear" w:pos="4680"/>
        <w:tab w:val="clear" w:pos="9360"/>
      </w:tabs>
      <w:overflowPunct w:val="0"/>
      <w:autoSpaceDE w:val="0"/>
      <w:autoSpaceDN w:val="0"/>
      <w:adjustRightInd w:val="0"/>
      <w:jc w:val="center"/>
      <w:textAlignment w:val="baseline"/>
    </w:pPr>
    <w:rPr>
      <w:rFonts w:ascii="Arial" w:eastAsia="SimSun" w:hAnsi="Arial"/>
      <w:b/>
      <w:i/>
      <w:noProof/>
      <w:sz w:val="18"/>
      <w:szCs w:val="20"/>
      <w:lang w:val="x-none" w:eastAsia="x-none"/>
    </w:rPr>
  </w:style>
  <w:style w:type="character" w:customStyle="1" w:styleId="FooterChar">
    <w:name w:val="Footer Char"/>
    <w:basedOn w:val="DefaultParagraphFont"/>
    <w:link w:val="Footer"/>
    <w:uiPriority w:val="99"/>
    <w:rsid w:val="00021B8B"/>
    <w:rPr>
      <w:rFonts w:ascii="Arial" w:eastAsia="SimSun" w:hAnsi="Arial" w:cs="Times New Roman"/>
      <w:b/>
      <w:i/>
      <w:noProof/>
      <w:sz w:val="18"/>
      <w:szCs w:val="20"/>
      <w:lang w:val="x-none" w:eastAsia="x-none"/>
    </w:rPr>
  </w:style>
  <w:style w:type="character" w:styleId="PageNumber">
    <w:name w:val="page number"/>
    <w:basedOn w:val="DefaultParagraphFont"/>
    <w:rsid w:val="00021B8B"/>
  </w:style>
  <w:style w:type="character" w:customStyle="1" w:styleId="Heading1Char1">
    <w:name w:val="Heading 1 Char1"/>
    <w:aliases w:val="H1 Char"/>
    <w:link w:val="Heading1"/>
    <w:rsid w:val="00021B8B"/>
    <w:rPr>
      <w:rFonts w:ascii="Arial" w:eastAsia="SimSun" w:hAnsi="Arial" w:cs="Times New Roman"/>
      <w:sz w:val="36"/>
      <w:szCs w:val="20"/>
      <w:lang w:val="en-GB"/>
    </w:rPr>
  </w:style>
  <w:style w:type="paragraph" w:styleId="Header">
    <w:name w:val="header"/>
    <w:basedOn w:val="Normal"/>
    <w:link w:val="HeaderChar"/>
    <w:uiPriority w:val="99"/>
    <w:semiHidden/>
    <w:unhideWhenUsed/>
    <w:rsid w:val="00021B8B"/>
    <w:pPr>
      <w:tabs>
        <w:tab w:val="center" w:pos="4680"/>
        <w:tab w:val="right" w:pos="9360"/>
      </w:tabs>
    </w:pPr>
  </w:style>
  <w:style w:type="character" w:customStyle="1" w:styleId="HeaderChar">
    <w:name w:val="Header Char"/>
    <w:basedOn w:val="DefaultParagraphFont"/>
    <w:link w:val="Header"/>
    <w:uiPriority w:val="99"/>
    <w:semiHidden/>
    <w:rsid w:val="00021B8B"/>
    <w:rPr>
      <w:rFonts w:ascii="Times New Roman" w:eastAsia="Times New Roman" w:hAnsi="Times New Roman" w:cs="Times New Roman"/>
      <w:sz w:val="24"/>
      <w:szCs w:val="24"/>
    </w:rPr>
  </w:style>
  <w:style w:type="paragraph" w:customStyle="1" w:styleId="TAH">
    <w:name w:val="TAH"/>
    <w:basedOn w:val="TAC"/>
    <w:link w:val="TAHCar"/>
    <w:qFormat/>
    <w:rsid w:val="00F81999"/>
    <w:rPr>
      <w:b/>
    </w:rPr>
  </w:style>
  <w:style w:type="paragraph" w:customStyle="1" w:styleId="TAC">
    <w:name w:val="TAC"/>
    <w:basedOn w:val="Normal"/>
    <w:link w:val="TACChar"/>
    <w:qFormat/>
    <w:rsid w:val="00F81999"/>
    <w:pPr>
      <w:keepNext/>
      <w:keepLines/>
      <w:jc w:val="center"/>
    </w:pPr>
    <w:rPr>
      <w:rFonts w:ascii="Arial" w:eastAsiaTheme="minorEastAsia" w:hAnsi="Arial"/>
      <w:sz w:val="18"/>
      <w:szCs w:val="20"/>
      <w:lang w:val="en-GB"/>
    </w:rPr>
  </w:style>
  <w:style w:type="paragraph" w:customStyle="1" w:styleId="TH">
    <w:name w:val="TH"/>
    <w:basedOn w:val="Normal"/>
    <w:link w:val="THChar"/>
    <w:qFormat/>
    <w:rsid w:val="00F81999"/>
    <w:pPr>
      <w:keepNext/>
      <w:keepLines/>
      <w:spacing w:before="60" w:after="180"/>
      <w:jc w:val="center"/>
    </w:pPr>
    <w:rPr>
      <w:rFonts w:ascii="Arial" w:eastAsiaTheme="minorEastAsia" w:hAnsi="Arial"/>
      <w:b/>
      <w:sz w:val="20"/>
      <w:szCs w:val="20"/>
      <w:lang w:val="en-GB"/>
    </w:rPr>
  </w:style>
  <w:style w:type="character" w:customStyle="1" w:styleId="TACChar">
    <w:name w:val="TAC Char"/>
    <w:link w:val="TAC"/>
    <w:qFormat/>
    <w:rsid w:val="00F81999"/>
    <w:rPr>
      <w:rFonts w:ascii="Arial" w:eastAsiaTheme="minorEastAsia" w:hAnsi="Arial" w:cs="Times New Roman"/>
      <w:sz w:val="18"/>
      <w:szCs w:val="20"/>
      <w:lang w:val="en-GB"/>
    </w:rPr>
  </w:style>
  <w:style w:type="character" w:customStyle="1" w:styleId="THChar">
    <w:name w:val="TH Char"/>
    <w:link w:val="TH"/>
    <w:qFormat/>
    <w:rsid w:val="00F81999"/>
    <w:rPr>
      <w:rFonts w:ascii="Arial" w:eastAsiaTheme="minorEastAsia" w:hAnsi="Arial" w:cs="Times New Roman"/>
      <w:b/>
      <w:sz w:val="20"/>
      <w:szCs w:val="20"/>
      <w:lang w:val="en-GB"/>
    </w:rPr>
  </w:style>
  <w:style w:type="character" w:customStyle="1" w:styleId="TAHCar">
    <w:name w:val="TAH Car"/>
    <w:link w:val="TAH"/>
    <w:qFormat/>
    <w:rsid w:val="00F81999"/>
    <w:rPr>
      <w:rFonts w:ascii="Arial" w:eastAsiaTheme="minorEastAsia" w:hAnsi="Arial" w:cs="Times New Roman"/>
      <w:b/>
      <w:sz w:val="18"/>
      <w:szCs w:val="20"/>
      <w:lang w:val="en-GB"/>
    </w:rPr>
  </w:style>
  <w:style w:type="character" w:customStyle="1" w:styleId="msoins0">
    <w:name w:val="msoins0"/>
    <w:rsid w:val="00F81999"/>
  </w:style>
  <w:style w:type="paragraph" w:styleId="BalloonText">
    <w:name w:val="Balloon Text"/>
    <w:basedOn w:val="Normal"/>
    <w:link w:val="BalloonTextChar"/>
    <w:uiPriority w:val="99"/>
    <w:semiHidden/>
    <w:unhideWhenUsed/>
    <w:rsid w:val="00DB3B5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3B57"/>
    <w:rPr>
      <w:rFonts w:ascii="Segoe UI" w:eastAsia="Times New Roman" w:hAnsi="Segoe UI" w:cs="Segoe UI"/>
      <w:sz w:val="18"/>
      <w:szCs w:val="18"/>
    </w:rPr>
  </w:style>
  <w:style w:type="character" w:styleId="Hyperlink">
    <w:name w:val="Hyperlink"/>
    <w:basedOn w:val="DefaultParagraphFont"/>
    <w:uiPriority w:val="99"/>
    <w:semiHidden/>
    <w:unhideWhenUsed/>
    <w:rsid w:val="006811CC"/>
    <w:rPr>
      <w:color w:val="0563C1"/>
      <w:u w:val="single"/>
    </w:rPr>
  </w:style>
  <w:style w:type="character" w:customStyle="1" w:styleId="Heading4Char">
    <w:name w:val="Heading 4 Char"/>
    <w:aliases w:val="h4 Char"/>
    <w:basedOn w:val="DefaultParagraphFont"/>
    <w:link w:val="Heading4"/>
    <w:rsid w:val="00094E87"/>
    <w:rPr>
      <w:rFonts w:ascii="Times New Roman" w:eastAsia="Malgun Gothic" w:hAnsi="Times New Roman" w:cs="Times New Roman"/>
      <w:b/>
      <w:bCs/>
      <w:sz w:val="28"/>
      <w:szCs w:val="28"/>
      <w:lang w:val="en-GB"/>
    </w:rPr>
  </w:style>
  <w:style w:type="character" w:customStyle="1" w:styleId="Heading5Char">
    <w:name w:val="Heading 5 Char"/>
    <w:aliases w:val="h5 Char,Heading5 Char"/>
    <w:basedOn w:val="DefaultParagraphFont"/>
    <w:link w:val="Heading5"/>
    <w:rsid w:val="00094E87"/>
    <w:rPr>
      <w:rFonts w:ascii="Arial" w:eastAsia="Malgun Gothic" w:hAnsi="Arial" w:cs="Times New Roman"/>
      <w:b/>
      <w:sz w:val="24"/>
      <w:szCs w:val="20"/>
      <w:lang w:val="en-GB"/>
    </w:rPr>
  </w:style>
  <w:style w:type="character" w:customStyle="1" w:styleId="Heading6Char">
    <w:name w:val="Heading 6 Char"/>
    <w:basedOn w:val="DefaultParagraphFont"/>
    <w:link w:val="Heading6"/>
    <w:rsid w:val="00094E87"/>
    <w:rPr>
      <w:rFonts w:ascii="Arial" w:eastAsia="Malgun Gothic" w:hAnsi="Arial" w:cs="Times New Roman"/>
      <w:b/>
      <w:color w:val="C0C0C0"/>
      <w:sz w:val="24"/>
      <w:szCs w:val="20"/>
      <w:lang w:val="en-GB"/>
    </w:rPr>
  </w:style>
  <w:style w:type="character" w:customStyle="1" w:styleId="Heading7Char">
    <w:name w:val="Heading 7 Char"/>
    <w:basedOn w:val="DefaultParagraphFont"/>
    <w:link w:val="Heading7"/>
    <w:rsid w:val="00094E87"/>
    <w:rPr>
      <w:rFonts w:ascii="Times New Roman" w:eastAsia="Malgun Gothic" w:hAnsi="Times New Roman" w:cs="Times New Roman"/>
      <w:sz w:val="24"/>
      <w:szCs w:val="24"/>
      <w:lang w:val="en-GB"/>
    </w:rPr>
  </w:style>
  <w:style w:type="character" w:customStyle="1" w:styleId="Heading8Char">
    <w:name w:val="Heading 8 Char"/>
    <w:basedOn w:val="DefaultParagraphFont"/>
    <w:link w:val="Heading8"/>
    <w:rsid w:val="00094E87"/>
    <w:rPr>
      <w:rFonts w:ascii="Times New Roman" w:eastAsia="Malgun Gothic" w:hAnsi="Times New Roman" w:cs="Times New Roman"/>
      <w:i/>
      <w:iCs/>
      <w:sz w:val="24"/>
      <w:szCs w:val="24"/>
      <w:lang w:val="en-GB"/>
    </w:rPr>
  </w:style>
  <w:style w:type="character" w:customStyle="1" w:styleId="Heading9Char">
    <w:name w:val="Heading 9 Char"/>
    <w:basedOn w:val="DefaultParagraphFont"/>
    <w:link w:val="Heading9"/>
    <w:rsid w:val="00094E87"/>
    <w:rPr>
      <w:rFonts w:ascii="Arial" w:eastAsia="Malgun Gothic" w:hAnsi="Arial" w:cs="Arial"/>
      <w:lang w:val="en-GB"/>
    </w:rPr>
  </w:style>
  <w:style w:type="paragraph" w:styleId="Title">
    <w:name w:val="Title"/>
    <w:basedOn w:val="Normal"/>
    <w:next w:val="Normal"/>
    <w:link w:val="TitleChar"/>
    <w:qFormat/>
    <w:rsid w:val="00094E87"/>
    <w:pPr>
      <w:widowControl w:val="0"/>
      <w:spacing w:before="240" w:after="60"/>
      <w:jc w:val="center"/>
      <w:outlineLvl w:val="0"/>
    </w:pPr>
    <w:rPr>
      <w:rFonts w:ascii="Cambria" w:eastAsia="SimSun" w:hAnsi="Cambria"/>
      <w:b/>
      <w:bCs/>
      <w:kern w:val="2"/>
      <w:sz w:val="32"/>
      <w:szCs w:val="32"/>
      <w:lang w:eastAsia="zh-CN"/>
    </w:rPr>
  </w:style>
  <w:style w:type="character" w:customStyle="1" w:styleId="TitleChar">
    <w:name w:val="Title Char"/>
    <w:basedOn w:val="DefaultParagraphFont"/>
    <w:link w:val="Title"/>
    <w:rsid w:val="00094E87"/>
    <w:rPr>
      <w:rFonts w:ascii="Cambria" w:eastAsia="SimSun" w:hAnsi="Cambria" w:cs="Times New Roman"/>
      <w:b/>
      <w:bCs/>
      <w:kern w:val="2"/>
      <w:sz w:val="32"/>
      <w:szCs w:val="32"/>
      <w:lang w:eastAsia="zh-CN"/>
    </w:rPr>
  </w:style>
  <w:style w:type="paragraph" w:styleId="BodyText">
    <w:name w:val="Body Text"/>
    <w:basedOn w:val="Normal"/>
    <w:link w:val="BodyTextChar"/>
    <w:uiPriority w:val="99"/>
    <w:semiHidden/>
    <w:unhideWhenUsed/>
    <w:rsid w:val="00094E87"/>
    <w:pPr>
      <w:spacing w:after="120"/>
    </w:pPr>
  </w:style>
  <w:style w:type="character" w:customStyle="1" w:styleId="BodyTextChar">
    <w:name w:val="Body Text Char"/>
    <w:basedOn w:val="DefaultParagraphFont"/>
    <w:link w:val="BodyText"/>
    <w:uiPriority w:val="99"/>
    <w:semiHidden/>
    <w:rsid w:val="00094E87"/>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509D7"/>
    <w:rPr>
      <w:sz w:val="16"/>
      <w:szCs w:val="16"/>
    </w:rPr>
  </w:style>
  <w:style w:type="paragraph" w:styleId="CommentText">
    <w:name w:val="annotation text"/>
    <w:basedOn w:val="Normal"/>
    <w:link w:val="CommentTextChar"/>
    <w:uiPriority w:val="99"/>
    <w:semiHidden/>
    <w:unhideWhenUsed/>
    <w:rsid w:val="001509D7"/>
    <w:rPr>
      <w:sz w:val="20"/>
      <w:szCs w:val="20"/>
    </w:rPr>
  </w:style>
  <w:style w:type="character" w:customStyle="1" w:styleId="CommentTextChar">
    <w:name w:val="Comment Text Char"/>
    <w:basedOn w:val="DefaultParagraphFont"/>
    <w:link w:val="CommentText"/>
    <w:uiPriority w:val="99"/>
    <w:semiHidden/>
    <w:rsid w:val="001509D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509D7"/>
    <w:rPr>
      <w:b/>
      <w:bCs/>
    </w:rPr>
  </w:style>
  <w:style w:type="character" w:customStyle="1" w:styleId="CommentSubjectChar">
    <w:name w:val="Comment Subject Char"/>
    <w:basedOn w:val="CommentTextChar"/>
    <w:link w:val="CommentSubject"/>
    <w:uiPriority w:val="99"/>
    <w:semiHidden/>
    <w:rsid w:val="001509D7"/>
    <w:rPr>
      <w:rFonts w:ascii="Times New Roman" w:eastAsia="Times New Roman" w:hAnsi="Times New Roman" w:cs="Times New Roman"/>
      <w:b/>
      <w:bCs/>
      <w:sz w:val="20"/>
      <w:szCs w:val="20"/>
    </w:rPr>
  </w:style>
  <w:style w:type="paragraph" w:styleId="Revision">
    <w:name w:val="Revision"/>
    <w:hidden/>
    <w:uiPriority w:val="99"/>
    <w:semiHidden/>
    <w:rsid w:val="00C844F9"/>
    <w:pPr>
      <w:spacing w:after="0" w:line="240" w:lineRule="auto"/>
    </w:pPr>
    <w:rPr>
      <w:rFonts w:ascii="Times New Roman" w:eastAsia="Times New Roman" w:hAnsi="Times New Roman" w:cs="Times New Roman"/>
      <w:sz w:val="24"/>
      <w:szCs w:val="24"/>
    </w:rPr>
  </w:style>
  <w:style w:type="paragraph" w:customStyle="1" w:styleId="NO">
    <w:name w:val="NO"/>
    <w:basedOn w:val="Normal"/>
    <w:link w:val="NOChar"/>
    <w:rsid w:val="00714265"/>
    <w:pPr>
      <w:keepLines/>
      <w:spacing w:after="180"/>
      <w:ind w:left="1135" w:hanging="851"/>
    </w:pPr>
    <w:rPr>
      <w:rFonts w:eastAsia="Malgun Gothic"/>
      <w:sz w:val="20"/>
      <w:szCs w:val="20"/>
      <w:lang w:val="en-GB"/>
    </w:rPr>
  </w:style>
  <w:style w:type="paragraph" w:customStyle="1" w:styleId="B1">
    <w:name w:val="B1"/>
    <w:basedOn w:val="Normal"/>
    <w:link w:val="B1Char"/>
    <w:qFormat/>
    <w:rsid w:val="00714265"/>
    <w:pPr>
      <w:spacing w:after="180"/>
      <w:ind w:left="568" w:hanging="284"/>
    </w:pPr>
    <w:rPr>
      <w:rFonts w:eastAsia="Malgun Gothic"/>
      <w:sz w:val="20"/>
      <w:szCs w:val="20"/>
      <w:lang w:val="en-GB"/>
    </w:rPr>
  </w:style>
  <w:style w:type="paragraph" w:customStyle="1" w:styleId="B2">
    <w:name w:val="B2"/>
    <w:basedOn w:val="Normal"/>
    <w:link w:val="B2Char"/>
    <w:rsid w:val="00714265"/>
    <w:pPr>
      <w:spacing w:after="180"/>
      <w:ind w:left="851" w:hanging="284"/>
    </w:pPr>
    <w:rPr>
      <w:rFonts w:eastAsia="Malgun Gothic"/>
      <w:sz w:val="20"/>
      <w:szCs w:val="20"/>
      <w:lang w:val="en-GB"/>
    </w:rPr>
  </w:style>
  <w:style w:type="character" w:customStyle="1" w:styleId="B1Char">
    <w:name w:val="B1 Char"/>
    <w:link w:val="B1"/>
    <w:rsid w:val="00714265"/>
    <w:rPr>
      <w:rFonts w:ascii="Times New Roman" w:eastAsia="Malgun Gothic" w:hAnsi="Times New Roman" w:cs="Times New Roman"/>
      <w:sz w:val="20"/>
      <w:szCs w:val="20"/>
      <w:lang w:val="en-GB"/>
    </w:rPr>
  </w:style>
  <w:style w:type="character" w:customStyle="1" w:styleId="B2Char">
    <w:name w:val="B2 Char"/>
    <w:link w:val="B2"/>
    <w:rsid w:val="00714265"/>
    <w:rPr>
      <w:rFonts w:ascii="Times New Roman" w:eastAsia="Malgun Gothic" w:hAnsi="Times New Roman" w:cs="Times New Roman"/>
      <w:sz w:val="20"/>
      <w:szCs w:val="20"/>
      <w:lang w:val="en-GB"/>
    </w:rPr>
  </w:style>
  <w:style w:type="character" w:customStyle="1" w:styleId="NOChar">
    <w:name w:val="NO Char"/>
    <w:link w:val="NO"/>
    <w:rsid w:val="00714265"/>
    <w:rPr>
      <w:rFonts w:ascii="Times New Roman" w:eastAsia="Malgun Gothic" w:hAnsi="Times New Roman" w:cs="Times New Roman"/>
      <w:sz w:val="20"/>
      <w:szCs w:val="20"/>
      <w:lang w:val="en-GB"/>
    </w:rPr>
  </w:style>
  <w:style w:type="paragraph" w:styleId="ListParagraph">
    <w:name w:val="List Paragraph"/>
    <w:basedOn w:val="Normal"/>
    <w:uiPriority w:val="34"/>
    <w:qFormat/>
    <w:rsid w:val="00B278AD"/>
    <w:pPr>
      <w:ind w:left="720"/>
      <w:contextualSpacing/>
    </w:pPr>
  </w:style>
  <w:style w:type="paragraph" w:customStyle="1" w:styleId="PL">
    <w:name w:val="PL"/>
    <w:link w:val="PLChar"/>
    <w:qFormat/>
    <w:rsid w:val="000818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0818EC"/>
    <w:rPr>
      <w:rFonts w:ascii="Courier New" w:eastAsia="Times New Roman" w:hAnsi="Courier New" w:cs="Times New Roman"/>
      <w:noProof/>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5299877">
      <w:bodyDiv w:val="1"/>
      <w:marLeft w:val="0"/>
      <w:marRight w:val="0"/>
      <w:marTop w:val="0"/>
      <w:marBottom w:val="0"/>
      <w:divBdr>
        <w:top w:val="none" w:sz="0" w:space="0" w:color="auto"/>
        <w:left w:val="none" w:sz="0" w:space="0" w:color="auto"/>
        <w:bottom w:val="none" w:sz="0" w:space="0" w:color="auto"/>
        <w:right w:val="none" w:sz="0" w:space="0" w:color="auto"/>
      </w:divBdr>
    </w:div>
    <w:div w:id="532227272">
      <w:bodyDiv w:val="1"/>
      <w:marLeft w:val="0"/>
      <w:marRight w:val="0"/>
      <w:marTop w:val="0"/>
      <w:marBottom w:val="0"/>
      <w:divBdr>
        <w:top w:val="none" w:sz="0" w:space="0" w:color="auto"/>
        <w:left w:val="none" w:sz="0" w:space="0" w:color="auto"/>
        <w:bottom w:val="none" w:sz="0" w:space="0" w:color="auto"/>
        <w:right w:val="none" w:sz="0" w:space="0" w:color="auto"/>
      </w:divBdr>
    </w:div>
    <w:div w:id="535657693">
      <w:bodyDiv w:val="1"/>
      <w:marLeft w:val="0"/>
      <w:marRight w:val="0"/>
      <w:marTop w:val="0"/>
      <w:marBottom w:val="0"/>
      <w:divBdr>
        <w:top w:val="none" w:sz="0" w:space="0" w:color="auto"/>
        <w:left w:val="none" w:sz="0" w:space="0" w:color="auto"/>
        <w:bottom w:val="none" w:sz="0" w:space="0" w:color="auto"/>
        <w:right w:val="none" w:sz="0" w:space="0" w:color="auto"/>
      </w:divBdr>
    </w:div>
    <w:div w:id="927733159">
      <w:bodyDiv w:val="1"/>
      <w:marLeft w:val="0"/>
      <w:marRight w:val="0"/>
      <w:marTop w:val="0"/>
      <w:marBottom w:val="0"/>
      <w:divBdr>
        <w:top w:val="none" w:sz="0" w:space="0" w:color="auto"/>
        <w:left w:val="none" w:sz="0" w:space="0" w:color="auto"/>
        <w:bottom w:val="none" w:sz="0" w:space="0" w:color="auto"/>
        <w:right w:val="none" w:sz="0" w:space="0" w:color="auto"/>
      </w:divBdr>
    </w:div>
    <w:div w:id="960309888">
      <w:bodyDiv w:val="1"/>
      <w:marLeft w:val="0"/>
      <w:marRight w:val="0"/>
      <w:marTop w:val="0"/>
      <w:marBottom w:val="0"/>
      <w:divBdr>
        <w:top w:val="none" w:sz="0" w:space="0" w:color="auto"/>
        <w:left w:val="none" w:sz="0" w:space="0" w:color="auto"/>
        <w:bottom w:val="none" w:sz="0" w:space="0" w:color="auto"/>
        <w:right w:val="none" w:sz="0" w:space="0" w:color="auto"/>
      </w:divBdr>
    </w:div>
    <w:div w:id="114022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0.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2013</Words>
  <Characters>10327</Characters>
  <Application>Microsoft Office Word</Application>
  <DocSecurity>0</DocSecurity>
  <Lines>194</Lines>
  <Paragraphs>91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12249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Vera Lopez, Aida L</dc:creator>
  <cp:keywords>CTPClassification=CTP_NT</cp:keywords>
  <dc:description/>
  <cp:lastModifiedBy>Vera Lopez, Aida L</cp:lastModifiedBy>
  <cp:revision>2</cp:revision>
  <dcterms:created xsi:type="dcterms:W3CDTF">2020-04-10T22:05:00Z</dcterms:created>
  <dcterms:modified xsi:type="dcterms:W3CDTF">2020-04-10T22:05:00Z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18aa9393-c743-4d7b-bfa3-bd7dc256fffa</vt:lpwstr>
  </property>
  <property fmtid="{D5CDD505-2E9C-101B-9397-08002B2CF9AE}" pid="3" name="CTP_TimeStamp">
    <vt:lpwstr>2020-04-10 22:04:21Z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